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00F694" w14:textId="7644C316"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C829BD">
        <w:rPr>
          <w:rFonts w:ascii="Arial" w:eastAsia="SimSun" w:hAnsi="Arial" w:cs="Times New Roman"/>
          <w:b/>
          <w:sz w:val="24"/>
          <w:szCs w:val="20"/>
        </w:rPr>
        <w:t>1</w:t>
      </w:r>
      <w:r w:rsidR="00245B8A">
        <w:rPr>
          <w:rFonts w:ascii="Arial" w:eastAsia="SimSun" w:hAnsi="Arial" w:cs="Times New Roman"/>
          <w:b/>
          <w:sz w:val="24"/>
          <w:szCs w:val="20"/>
        </w:rPr>
        <w:t>1</w:t>
      </w:r>
      <w:r w:rsidR="00F11BCE">
        <w:rPr>
          <w:rFonts w:ascii="Arial" w:eastAsia="SimSun" w:hAnsi="Arial" w:cs="Times New Roman"/>
          <w:b/>
          <w:sz w:val="24"/>
          <w:szCs w:val="20"/>
        </w:rPr>
        <w:t>2</w:t>
      </w:r>
      <w:r w:rsidRPr="008C39F7">
        <w:rPr>
          <w:rFonts w:ascii="Arial" w:eastAsia="SimSun" w:hAnsi="Arial" w:cs="Times New Roman"/>
          <w:b/>
          <w:bCs/>
          <w:sz w:val="24"/>
          <w:szCs w:val="20"/>
        </w:rPr>
        <w:tab/>
      </w:r>
      <w:r w:rsidR="008E6ECC" w:rsidRPr="008E6ECC">
        <w:rPr>
          <w:rFonts w:ascii="Arial" w:eastAsia="SimSun" w:hAnsi="Arial" w:cs="Times New Roman"/>
          <w:b/>
          <w:bCs/>
          <w:sz w:val="24"/>
          <w:szCs w:val="20"/>
          <w:lang w:eastAsia="ja-JP"/>
        </w:rPr>
        <w:t>R4-2412905</w:t>
      </w:r>
    </w:p>
    <w:p w14:paraId="5C005FFC" w14:textId="2CF041A9" w:rsidR="00841BCD" w:rsidRPr="002B69F3" w:rsidRDefault="00F11BC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Maastricht</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Netherlands</w:t>
      </w:r>
      <w:r w:rsidR="00D05E88">
        <w:rPr>
          <w:rFonts w:ascii="Arial" w:eastAsia="SimSun" w:hAnsi="Arial" w:cs="Times New Roman"/>
          <w:b/>
          <w:sz w:val="24"/>
          <w:szCs w:val="20"/>
        </w:rPr>
        <w:t xml:space="preserve">, </w:t>
      </w:r>
      <w:r>
        <w:rPr>
          <w:rFonts w:ascii="Arial" w:eastAsia="SimSun" w:hAnsi="Arial" w:cs="Times New Roman"/>
          <w:b/>
          <w:sz w:val="24"/>
          <w:szCs w:val="20"/>
        </w:rPr>
        <w:t>August</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19</w:t>
      </w:r>
      <w:r w:rsidR="002B69F3" w:rsidRPr="002B69F3">
        <w:rPr>
          <w:rFonts w:ascii="Arial" w:eastAsia="SimSun" w:hAnsi="Arial" w:cs="Times New Roman"/>
          <w:b/>
          <w:sz w:val="24"/>
          <w:szCs w:val="20"/>
        </w:rPr>
        <w:t xml:space="preserve"> – </w:t>
      </w:r>
      <w:r w:rsidR="005D26E3">
        <w:rPr>
          <w:rFonts w:ascii="Arial" w:eastAsia="SimSun" w:hAnsi="Arial" w:cs="Times New Roman"/>
          <w:b/>
          <w:sz w:val="24"/>
          <w:szCs w:val="20"/>
        </w:rPr>
        <w:t>2</w:t>
      </w:r>
      <w:r>
        <w:rPr>
          <w:rFonts w:ascii="Arial" w:eastAsia="SimSun" w:hAnsi="Arial" w:cs="Times New Roman"/>
          <w:b/>
          <w:sz w:val="24"/>
          <w:szCs w:val="20"/>
        </w:rPr>
        <w:t>3</w:t>
      </w:r>
      <w:r w:rsidR="002B69F3" w:rsidRPr="002B69F3">
        <w:rPr>
          <w:rFonts w:ascii="Arial" w:eastAsia="SimSun" w:hAnsi="Arial" w:cs="Times New Roman"/>
          <w:b/>
          <w:sz w:val="24"/>
          <w:szCs w:val="20"/>
        </w:rPr>
        <w:t>, 202</w:t>
      </w:r>
      <w:r w:rsidR="00245B8A">
        <w:rPr>
          <w:rFonts w:ascii="Arial" w:eastAsia="SimSun" w:hAnsi="Arial" w:cs="Times New Roman"/>
          <w:b/>
          <w:sz w:val="24"/>
          <w:szCs w:val="20"/>
        </w:rPr>
        <w:t>4</w:t>
      </w:r>
    </w:p>
    <w:bookmarkEnd w:id="0"/>
    <w:bookmarkEnd w:id="1"/>
    <w:p w14:paraId="156F26A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2BBCC5" w14:textId="6F036AC5"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7CF5D06B" w14:textId="2272A7B2"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bookmarkStart w:id="3" w:name="_Hlk146679136"/>
      <w:r w:rsidR="00984FEA">
        <w:rPr>
          <w:rFonts w:ascii="Arial" w:eastAsia="Calibri" w:hAnsi="Arial" w:cs="Arial"/>
          <w:b/>
          <w:bCs/>
          <w:sz w:val="24"/>
        </w:rPr>
        <w:t xml:space="preserve">NR </w:t>
      </w:r>
      <w:r w:rsidR="00F11BCE">
        <w:rPr>
          <w:rFonts w:ascii="Arial" w:eastAsia="Calibri" w:hAnsi="Arial" w:cs="Arial"/>
          <w:b/>
          <w:bCs/>
          <w:sz w:val="24"/>
        </w:rPr>
        <w:t xml:space="preserve">Demodulation </w:t>
      </w:r>
      <w:r w:rsidR="00984FEA">
        <w:rPr>
          <w:rFonts w:ascii="Arial" w:eastAsia="Calibri" w:hAnsi="Arial" w:cs="Arial"/>
          <w:b/>
          <w:bCs/>
          <w:sz w:val="24"/>
        </w:rPr>
        <w:t>Performance Phase 5</w:t>
      </w:r>
      <w:r w:rsidR="00F11BCE">
        <w:rPr>
          <w:rFonts w:ascii="Arial" w:eastAsia="Calibri" w:hAnsi="Arial" w:cs="Arial"/>
          <w:b/>
          <w:bCs/>
          <w:sz w:val="24"/>
        </w:rPr>
        <w:t xml:space="preserve">: </w:t>
      </w:r>
      <w:bookmarkEnd w:id="3"/>
      <w:r w:rsidR="00622669" w:rsidRPr="00622669">
        <w:rPr>
          <w:rFonts w:ascii="Arial" w:eastAsia="Calibri" w:hAnsi="Arial" w:cs="Arial"/>
          <w:b/>
          <w:bCs/>
          <w:sz w:val="24"/>
        </w:rPr>
        <w:t xml:space="preserve">BS </w:t>
      </w:r>
      <w:r w:rsidR="002A7E18">
        <w:rPr>
          <w:rFonts w:ascii="Arial" w:eastAsia="Calibri" w:hAnsi="Arial" w:cs="Arial"/>
          <w:b/>
          <w:bCs/>
          <w:sz w:val="24"/>
        </w:rPr>
        <w:t>D</w:t>
      </w:r>
      <w:r w:rsidR="00622669" w:rsidRPr="00622669">
        <w:rPr>
          <w:rFonts w:ascii="Arial" w:eastAsia="Calibri" w:hAnsi="Arial" w:cs="Arial"/>
          <w:b/>
          <w:bCs/>
          <w:sz w:val="24"/>
        </w:rPr>
        <w:t xml:space="preserve">emodulation </w:t>
      </w:r>
      <w:r w:rsidR="002A7E18">
        <w:rPr>
          <w:rFonts w:ascii="Arial" w:eastAsia="Calibri" w:hAnsi="Arial" w:cs="Arial"/>
          <w:b/>
          <w:bCs/>
          <w:sz w:val="24"/>
        </w:rPr>
        <w:t>P</w:t>
      </w:r>
      <w:r w:rsidR="00622669" w:rsidRPr="00622669">
        <w:rPr>
          <w:rFonts w:ascii="Arial" w:eastAsia="Calibri" w:hAnsi="Arial" w:cs="Arial"/>
          <w:b/>
          <w:bCs/>
          <w:sz w:val="24"/>
        </w:rPr>
        <w:t xml:space="preserve">erformance </w:t>
      </w:r>
      <w:r w:rsidR="002A7E18">
        <w:rPr>
          <w:rFonts w:ascii="Arial" w:eastAsia="Calibri" w:hAnsi="Arial" w:cs="Arial"/>
          <w:b/>
          <w:bCs/>
          <w:sz w:val="24"/>
        </w:rPr>
        <w:t>R</w:t>
      </w:r>
      <w:r w:rsidR="00622669" w:rsidRPr="00622669">
        <w:rPr>
          <w:rFonts w:ascii="Arial" w:eastAsia="Calibri" w:hAnsi="Arial" w:cs="Arial"/>
          <w:b/>
          <w:bCs/>
          <w:sz w:val="24"/>
        </w:rPr>
        <w:t>equirements for MMSE-IRC</w:t>
      </w:r>
    </w:p>
    <w:p w14:paraId="7D498690" w14:textId="452F0E82"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4A357D">
        <w:rPr>
          <w:rFonts w:ascii="Arial" w:eastAsia="MS Mincho" w:hAnsi="Arial" w:cs="Arial"/>
          <w:b/>
          <w:bCs/>
          <w:sz w:val="24"/>
          <w:szCs w:val="20"/>
        </w:rPr>
        <w:t>8</w:t>
      </w:r>
      <w:r w:rsidR="008E513C">
        <w:rPr>
          <w:rFonts w:ascii="Arial" w:eastAsia="MS Mincho" w:hAnsi="Arial" w:cs="Arial"/>
          <w:b/>
          <w:bCs/>
          <w:sz w:val="24"/>
          <w:szCs w:val="20"/>
        </w:rPr>
        <w:t>.</w:t>
      </w:r>
      <w:r w:rsidR="004A357D">
        <w:rPr>
          <w:rFonts w:ascii="Arial" w:eastAsia="MS Mincho" w:hAnsi="Arial" w:cs="Arial"/>
          <w:b/>
          <w:bCs/>
          <w:sz w:val="24"/>
          <w:szCs w:val="20"/>
        </w:rPr>
        <w:t>16</w:t>
      </w:r>
      <w:r w:rsidR="008E513C">
        <w:rPr>
          <w:rFonts w:ascii="Arial" w:eastAsia="MS Mincho" w:hAnsi="Arial" w:cs="Arial"/>
          <w:b/>
          <w:bCs/>
          <w:sz w:val="24"/>
          <w:szCs w:val="20"/>
        </w:rPr>
        <w:t>.</w:t>
      </w:r>
      <w:r w:rsidR="004A357D">
        <w:rPr>
          <w:rFonts w:ascii="Arial" w:eastAsia="MS Mincho" w:hAnsi="Arial" w:cs="Arial"/>
          <w:b/>
          <w:bCs/>
          <w:sz w:val="24"/>
          <w:szCs w:val="20"/>
        </w:rPr>
        <w:t>3</w:t>
      </w:r>
    </w:p>
    <w:p w14:paraId="08BC3F8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8DD98E0" w14:textId="77777777" w:rsidR="00E323E9" w:rsidRPr="008C39F7" w:rsidRDefault="00E323E9" w:rsidP="00841BCD">
      <w:pPr>
        <w:tabs>
          <w:tab w:val="left" w:pos="1985"/>
        </w:tabs>
        <w:rPr>
          <w:rFonts w:ascii="Arial" w:eastAsia="Calibri" w:hAnsi="Arial" w:cs="Arial"/>
          <w:b/>
          <w:bCs/>
          <w:sz w:val="24"/>
        </w:rPr>
      </w:pPr>
    </w:p>
    <w:p w14:paraId="283E8EC3" w14:textId="77777777" w:rsidR="00841BCD" w:rsidRDefault="00841BCD" w:rsidP="00A37002">
      <w:pPr>
        <w:pStyle w:val="RAN4H1"/>
      </w:pPr>
      <w:bookmarkStart w:id="4" w:name="_Toc116995841"/>
      <w:r w:rsidRPr="008C39F7">
        <w:t>Intro</w:t>
      </w:r>
      <w:r w:rsidRPr="008C39F7">
        <w:rPr>
          <w:rStyle w:val="RAN4H1Char"/>
          <w:lang w:val="en-US"/>
        </w:rPr>
        <w:t>ductio</w:t>
      </w:r>
      <w:r w:rsidRPr="008C39F7">
        <w:t>n</w:t>
      </w:r>
      <w:bookmarkEnd w:id="4"/>
    </w:p>
    <w:p w14:paraId="52DF4EB3" w14:textId="20579159" w:rsidR="00DE49B8" w:rsidRDefault="00E650C8" w:rsidP="00DE49B8">
      <w:r>
        <w:t>One</w:t>
      </w:r>
      <w:r w:rsidR="00E20320">
        <w:t xml:space="preserve"> </w:t>
      </w:r>
      <w:r w:rsidR="00D608A9">
        <w:t xml:space="preserve">Rel-19 </w:t>
      </w:r>
      <w:r w:rsidR="00E20320">
        <w:t xml:space="preserve">Work Item (WI) </w:t>
      </w:r>
      <w:r>
        <w:t xml:space="preserve">to be started in RAN4#112 is </w:t>
      </w:r>
      <w:r w:rsidRPr="00E650C8">
        <w:t>NR demodulation performance Phase 5</w:t>
      </w:r>
      <w:r>
        <w:t>.</w:t>
      </w:r>
      <w:r w:rsidR="00984FEA">
        <w:t xml:space="preserve"> </w:t>
      </w:r>
      <w:r w:rsidR="00540EC2">
        <w:t>As documented in the Work Item Description (WID)</w:t>
      </w:r>
      <w:r w:rsidR="00D30BB9">
        <w:t xml:space="preserve"> </w:t>
      </w:r>
      <w:r w:rsidR="00D30BB9">
        <w:fldChar w:fldCharType="begin"/>
      </w:r>
      <w:r w:rsidR="00D30BB9">
        <w:instrText xml:space="preserve"> REF _Ref159239240 \r \h </w:instrText>
      </w:r>
      <w:r w:rsidR="00D30BB9">
        <w:fldChar w:fldCharType="separate"/>
      </w:r>
      <w:r w:rsidR="004958D4">
        <w:t>[1]</w:t>
      </w:r>
      <w:r w:rsidR="00D30BB9">
        <w:fldChar w:fldCharType="end"/>
      </w:r>
      <w:r w:rsidR="00540EC2">
        <w:t xml:space="preserve">, the justification of </w:t>
      </w:r>
      <w:r w:rsidR="00B375B0">
        <w:t xml:space="preserve">the WI is the need </w:t>
      </w:r>
      <w:r w:rsidR="00D76EDB">
        <w:t xml:space="preserve">for </w:t>
      </w:r>
      <w:r w:rsidR="00B375B0">
        <w:t>further enhancement of UE and BS demodulation performance</w:t>
      </w:r>
      <w:r w:rsidR="00134337">
        <w:t xml:space="preserve"> to deal with </w:t>
      </w:r>
      <w:r w:rsidR="00CD2215">
        <w:t>more scenarios of practical network</w:t>
      </w:r>
      <w:r w:rsidR="00B375B0">
        <w:t xml:space="preserve"> as shown below </w:t>
      </w:r>
      <w:r w:rsidR="00B375B0">
        <w:fldChar w:fldCharType="begin"/>
      </w:r>
      <w:r w:rsidR="00B375B0">
        <w:instrText xml:space="preserve"> REF _Ref172807382 \r \h </w:instrText>
      </w:r>
      <w:r w:rsidR="00B375B0">
        <w:fldChar w:fldCharType="separate"/>
      </w:r>
      <w:r w:rsidR="004958D4">
        <w:t>[1]</w:t>
      </w:r>
      <w:r w:rsidR="00B375B0">
        <w:fldChar w:fldCharType="end"/>
      </w:r>
      <w:r w:rsidR="00B375B0">
        <w:t>:</w:t>
      </w:r>
    </w:p>
    <w:tbl>
      <w:tblPr>
        <w:tblStyle w:val="TableGrid"/>
        <w:tblW w:w="0" w:type="auto"/>
        <w:tblLook w:val="04A0" w:firstRow="1" w:lastRow="0" w:firstColumn="1" w:lastColumn="0" w:noHBand="0" w:noVBand="1"/>
      </w:tblPr>
      <w:tblGrid>
        <w:gridCol w:w="9617"/>
      </w:tblGrid>
      <w:tr w:rsidR="00DB3652" w14:paraId="3E8386DC" w14:textId="77777777" w:rsidTr="00DB3652">
        <w:tc>
          <w:tcPr>
            <w:tcW w:w="9617" w:type="dxa"/>
          </w:tcPr>
          <w:p w14:paraId="2DAF98B6" w14:textId="77777777" w:rsidR="004A4DB3" w:rsidRPr="00D35992" w:rsidRDefault="004A4DB3" w:rsidP="00D35992">
            <w:pPr>
              <w:rPr>
                <w:sz w:val="32"/>
                <w:szCs w:val="32"/>
                <w:lang w:val="en-GB" w:eastAsia="en-GB"/>
              </w:rPr>
            </w:pPr>
            <w:r w:rsidRPr="00D35992">
              <w:rPr>
                <w:sz w:val="32"/>
                <w:szCs w:val="32"/>
                <w:lang w:val="en-GB" w:eastAsia="en-GB"/>
              </w:rPr>
              <w:t>3</w:t>
            </w:r>
            <w:r w:rsidRPr="00D35992">
              <w:rPr>
                <w:sz w:val="32"/>
                <w:szCs w:val="32"/>
                <w:lang w:val="en-GB" w:eastAsia="en-GB"/>
              </w:rPr>
              <w:tab/>
              <w:t>Justification</w:t>
            </w:r>
          </w:p>
          <w:p w14:paraId="44825722" w14:textId="77777777" w:rsidR="004A4DB3" w:rsidRPr="004A4DB3" w:rsidRDefault="004A4DB3" w:rsidP="004A4DB3">
            <w:pPr>
              <w:overflowPunct w:val="0"/>
              <w:autoSpaceDE w:val="0"/>
              <w:autoSpaceDN w:val="0"/>
              <w:adjustRightInd w:val="0"/>
              <w:spacing w:after="180"/>
              <w:rPr>
                <w:rFonts w:eastAsia="DengXian" w:cs="Times New Roman"/>
                <w:szCs w:val="20"/>
                <w:lang w:val="en-GB" w:eastAsia="zh-CN"/>
              </w:rPr>
            </w:pPr>
            <w:r w:rsidRPr="004A4DB3">
              <w:rPr>
                <w:rFonts w:eastAsia="DengXian" w:cs="Times New Roman"/>
                <w:szCs w:val="20"/>
                <w:lang w:val="en-GB" w:eastAsia="zh-CN"/>
              </w:rPr>
              <w:t>In Rel-19, to verify the UE and BS demodulation performance with advanced receiver and apply demodulation requirements to more scenarios of practical network, the following enhancements are identified:</w:t>
            </w:r>
          </w:p>
          <w:p w14:paraId="57558519" w14:textId="77777777" w:rsidR="004A4DB3" w:rsidRPr="004A4DB3" w:rsidRDefault="004A4DB3" w:rsidP="004A4DB3">
            <w:pPr>
              <w:numPr>
                <w:ilvl w:val="0"/>
                <w:numId w:val="37"/>
              </w:numPr>
              <w:overflowPunct w:val="0"/>
              <w:autoSpaceDE w:val="0"/>
              <w:autoSpaceDN w:val="0"/>
              <w:adjustRightInd w:val="0"/>
              <w:snapToGrid w:val="0"/>
              <w:spacing w:after="120"/>
              <w:ind w:left="340" w:hangingChars="170" w:hanging="340"/>
              <w:rPr>
                <w:rFonts w:eastAsia="DengXian" w:cs="Times New Roman"/>
                <w:szCs w:val="20"/>
                <w:lang w:val="en-GB" w:eastAsia="zh-CN"/>
              </w:rPr>
            </w:pPr>
            <w:r w:rsidRPr="004A4DB3">
              <w:rPr>
                <w:rFonts w:eastAsia="DengXian" w:cs="Times New Roman"/>
                <w:szCs w:val="20"/>
                <w:lang w:val="en-GB" w:eastAsia="zh-CN"/>
              </w:rPr>
              <w:t>The Rel-18 8Rx performance requirements (introduced under NR_ENDC_ RF_FR1_enh2 WI) do not cover scenarios of co-channel inter-cell and intra-cell inter-user interference. With 8 Rx, larger gain of MMSE-IRC is expected under interference scenarios, due to larger spatial domain freedom compared to 2/4 Rx. Therefore, there are benefits to define UE performance requirements for 8Rx CPE/FWA/vehicle/industrial devices under interference scenarios.</w:t>
            </w:r>
          </w:p>
          <w:p w14:paraId="06DFF072" w14:textId="77777777" w:rsidR="004A4DB3" w:rsidRPr="004A4DB3" w:rsidRDefault="004A4DB3" w:rsidP="004A4DB3">
            <w:pPr>
              <w:numPr>
                <w:ilvl w:val="0"/>
                <w:numId w:val="37"/>
              </w:numPr>
              <w:overflowPunct w:val="0"/>
              <w:autoSpaceDE w:val="0"/>
              <w:autoSpaceDN w:val="0"/>
              <w:adjustRightInd w:val="0"/>
              <w:snapToGrid w:val="0"/>
              <w:spacing w:after="120"/>
              <w:ind w:left="340" w:hangingChars="170" w:hanging="340"/>
              <w:rPr>
                <w:rFonts w:eastAsia="DengXian" w:cs="Times New Roman"/>
                <w:szCs w:val="20"/>
                <w:lang w:val="en-GB" w:eastAsia="zh-CN"/>
              </w:rPr>
            </w:pPr>
            <w:r w:rsidRPr="004A4DB3">
              <w:rPr>
                <w:rFonts w:eastAsia="DengXian" w:cs="Times New Roman"/>
                <w:szCs w:val="20"/>
                <w:lang w:val="en-GB" w:eastAsia="zh-CN"/>
              </w:rPr>
              <w:t>BS receiver with MMSE-IRC can efficiently suppress the uplink interference from UEs in neighbouring cells and thus improve uplink coverage and capability. In addition, the widely use of HPUE makes UL co-channel interference from the neighbouring cell UE severer than that in LTE system. There is necessity to introduce BS performance requirements for MMSE-IRC advanced receiver under inter-cell interference.</w:t>
            </w:r>
          </w:p>
          <w:p w14:paraId="7F2EB931" w14:textId="77777777" w:rsidR="00DB3652" w:rsidRDefault="00DB3652" w:rsidP="005A4E95">
            <w:pPr>
              <w:spacing w:line="256" w:lineRule="auto"/>
            </w:pPr>
          </w:p>
        </w:tc>
      </w:tr>
    </w:tbl>
    <w:p w14:paraId="2336788D" w14:textId="77777777" w:rsidR="0033549D" w:rsidRDefault="0033549D" w:rsidP="005C23A4"/>
    <w:p w14:paraId="48B360FD" w14:textId="0FB13407" w:rsidR="007A4D4E" w:rsidRDefault="000E5EB7" w:rsidP="005C23A4">
      <w:r>
        <w:t xml:space="preserve">The justification of the WI above shows that </w:t>
      </w:r>
      <w:r w:rsidR="003364BD">
        <w:t xml:space="preserve">the </w:t>
      </w:r>
      <w:r w:rsidR="000F52C1">
        <w:t xml:space="preserve">targeted </w:t>
      </w:r>
      <w:r w:rsidR="003364BD">
        <w:t>further enhancement</w:t>
      </w:r>
      <w:r w:rsidR="00DF50BD">
        <w:t>s</w:t>
      </w:r>
      <w:r w:rsidR="000F52C1">
        <w:t xml:space="preserve"> </w:t>
      </w:r>
      <w:r w:rsidR="00DF50BD">
        <w:t>are</w:t>
      </w:r>
      <w:r w:rsidR="000F52C1">
        <w:t xml:space="preserve"> on </w:t>
      </w:r>
      <w:r w:rsidR="003649C9">
        <w:t xml:space="preserve">handling the interference </w:t>
      </w:r>
      <w:r w:rsidR="00DA2C79">
        <w:t xml:space="preserve">when </w:t>
      </w:r>
      <w:r w:rsidR="003649C9">
        <w:t xml:space="preserve">using </w:t>
      </w:r>
      <w:r w:rsidR="00682416">
        <w:t xml:space="preserve">an </w:t>
      </w:r>
      <w:r w:rsidR="003649C9">
        <w:t xml:space="preserve">advanced receiver at </w:t>
      </w:r>
      <w:r w:rsidR="00D6168B">
        <w:t xml:space="preserve">the </w:t>
      </w:r>
      <w:r w:rsidR="000F52C1">
        <w:t xml:space="preserve">UE </w:t>
      </w:r>
      <w:r w:rsidR="005E7FB2">
        <w:t xml:space="preserve">for 8Rx CPE/FWA/vehicle/industrial </w:t>
      </w:r>
      <w:r w:rsidR="003649C9">
        <w:t>devices</w:t>
      </w:r>
      <w:r w:rsidR="00671FE5">
        <w:t xml:space="preserve"> </w:t>
      </w:r>
      <w:r w:rsidR="00FA3357">
        <w:t xml:space="preserve">in Downlink (DL) scenario </w:t>
      </w:r>
      <w:r w:rsidR="00671FE5">
        <w:t>and at the BS</w:t>
      </w:r>
      <w:r w:rsidR="007A4D4E">
        <w:t xml:space="preserve"> </w:t>
      </w:r>
      <w:r w:rsidR="00682416">
        <w:t>in Uplink (UL) scenario</w:t>
      </w:r>
      <w:r w:rsidR="00B059A8">
        <w:t>.</w:t>
      </w:r>
      <w:r w:rsidR="002B5414">
        <w:t xml:space="preserve"> </w:t>
      </w:r>
      <w:r w:rsidR="00B059A8">
        <w:t>Specifically, in this WI, t</w:t>
      </w:r>
      <w:r w:rsidR="00B63342">
        <w:t xml:space="preserve">he considered advanced receiver </w:t>
      </w:r>
      <w:r w:rsidR="00631670">
        <w:t>to be used at the UE</w:t>
      </w:r>
      <w:r w:rsidR="008005AC">
        <w:t xml:space="preserve"> in DL</w:t>
      </w:r>
      <w:r w:rsidR="00631670">
        <w:t xml:space="preserve"> and the BS </w:t>
      </w:r>
      <w:r w:rsidR="008005AC">
        <w:t xml:space="preserve">in UL </w:t>
      </w:r>
      <w:r w:rsidR="00B63342">
        <w:t>is MMSE-IRC</w:t>
      </w:r>
      <w:r w:rsidR="002B5414">
        <w:t xml:space="preserve"> receiver</w:t>
      </w:r>
      <w:r w:rsidR="00B63342">
        <w:t xml:space="preserve">. </w:t>
      </w:r>
    </w:p>
    <w:p w14:paraId="79DB61E2" w14:textId="0B0711E6" w:rsidR="00604464" w:rsidRDefault="00D01BF0" w:rsidP="005C23A4">
      <w:r>
        <w:t xml:space="preserve">Based on such </w:t>
      </w:r>
      <w:r w:rsidR="007C3B90">
        <w:t xml:space="preserve">a </w:t>
      </w:r>
      <w:r w:rsidR="008A015F">
        <w:t xml:space="preserve">justification above, the objective of the WI </w:t>
      </w:r>
      <w:r w:rsidR="00FE6129">
        <w:t xml:space="preserve">for the </w:t>
      </w:r>
      <w:r w:rsidR="00D548DE">
        <w:t xml:space="preserve">(demodulation) </w:t>
      </w:r>
      <w:r w:rsidR="00FE6129">
        <w:t xml:space="preserve">performance part </w:t>
      </w:r>
      <w:r w:rsidR="001C1D76">
        <w:t>is</w:t>
      </w:r>
      <w:r w:rsidR="008A015F">
        <w:t xml:space="preserve"> defined as </w:t>
      </w:r>
      <w:r w:rsidR="00CA2F70">
        <w:t xml:space="preserve">below </w:t>
      </w:r>
      <w:r w:rsidR="00CA2F70">
        <w:fldChar w:fldCharType="begin"/>
      </w:r>
      <w:r w:rsidR="00CA2F70">
        <w:instrText xml:space="preserve"> REF _Ref172807382 \r \h </w:instrText>
      </w:r>
      <w:r w:rsidR="00CA2F70">
        <w:fldChar w:fldCharType="separate"/>
      </w:r>
      <w:r w:rsidR="004958D4">
        <w:t>[1]</w:t>
      </w:r>
      <w:r w:rsidR="00CA2F70">
        <w:fldChar w:fldCharType="end"/>
      </w:r>
      <w:r w:rsidR="003D2AAC">
        <w:t>:</w:t>
      </w:r>
    </w:p>
    <w:tbl>
      <w:tblPr>
        <w:tblStyle w:val="TableGrid"/>
        <w:tblW w:w="0" w:type="auto"/>
        <w:tblLook w:val="04A0" w:firstRow="1" w:lastRow="0" w:firstColumn="1" w:lastColumn="0" w:noHBand="0" w:noVBand="1"/>
      </w:tblPr>
      <w:tblGrid>
        <w:gridCol w:w="9617"/>
      </w:tblGrid>
      <w:tr w:rsidR="004A4DB3" w14:paraId="13EC4B41" w14:textId="77777777" w:rsidTr="004A4DB3">
        <w:tc>
          <w:tcPr>
            <w:tcW w:w="9617" w:type="dxa"/>
          </w:tcPr>
          <w:p w14:paraId="1BFAF5B5" w14:textId="77777777" w:rsidR="002801DD" w:rsidRPr="00D35992" w:rsidRDefault="002801DD" w:rsidP="00D35992">
            <w:pPr>
              <w:rPr>
                <w:sz w:val="32"/>
                <w:szCs w:val="32"/>
                <w:lang w:val="en-GB" w:eastAsia="en-GB"/>
              </w:rPr>
            </w:pPr>
            <w:r w:rsidRPr="00D35992">
              <w:rPr>
                <w:sz w:val="32"/>
                <w:szCs w:val="32"/>
                <w:lang w:val="en-GB" w:eastAsia="en-GB"/>
              </w:rPr>
              <w:t>4.2</w:t>
            </w:r>
            <w:r w:rsidRPr="00D35992">
              <w:rPr>
                <w:sz w:val="32"/>
                <w:szCs w:val="32"/>
                <w:lang w:val="en-GB" w:eastAsia="en-GB"/>
              </w:rPr>
              <w:tab/>
              <w:t>Objective of Performance part WI</w:t>
            </w:r>
          </w:p>
          <w:p w14:paraId="05B0D55C" w14:textId="77777777" w:rsidR="002801DD" w:rsidRPr="002801DD" w:rsidRDefault="002801DD" w:rsidP="002801DD">
            <w:pPr>
              <w:numPr>
                <w:ilvl w:val="0"/>
                <w:numId w:val="38"/>
              </w:numPr>
              <w:overflowPunct w:val="0"/>
              <w:autoSpaceDE w:val="0"/>
              <w:autoSpaceDN w:val="0"/>
              <w:adjustRightInd w:val="0"/>
              <w:snapToGrid w:val="0"/>
              <w:spacing w:after="120"/>
              <w:rPr>
                <w:rFonts w:eastAsia="DengXian" w:cs="Times New Roman"/>
                <w:szCs w:val="20"/>
                <w:lang w:val="en-GB" w:eastAsia="zh-CN"/>
              </w:rPr>
            </w:pPr>
            <w:r w:rsidRPr="002801DD">
              <w:rPr>
                <w:rFonts w:eastAsia="DengXian" w:cs="Times New Roman"/>
                <w:szCs w:val="20"/>
                <w:lang w:val="en-GB" w:eastAsia="zh-CN"/>
              </w:rPr>
              <w:t xml:space="preserve">Define the following UE performance </w:t>
            </w:r>
            <w:r w:rsidRPr="002801DD">
              <w:rPr>
                <w:rFonts w:eastAsia="DengXian" w:cs="Times New Roman"/>
                <w:szCs w:val="20"/>
                <w:lang w:eastAsia="zh-CN"/>
              </w:rPr>
              <w:t>requirements</w:t>
            </w:r>
            <w:r w:rsidRPr="002801DD">
              <w:rPr>
                <w:rFonts w:eastAsia="DengXian" w:cs="Times New Roman"/>
                <w:szCs w:val="20"/>
                <w:lang w:val="en-GB" w:eastAsia="zh-CN"/>
              </w:rPr>
              <w:t xml:space="preserve"> for 8Rx CPE/FWA/vehicle/industrial devices:</w:t>
            </w:r>
          </w:p>
          <w:p w14:paraId="6BF5CB2A" w14:textId="77777777" w:rsidR="002801DD" w:rsidRPr="002801DD" w:rsidRDefault="002801DD" w:rsidP="002801DD">
            <w:pPr>
              <w:numPr>
                <w:ilvl w:val="1"/>
                <w:numId w:val="38"/>
              </w:numPr>
              <w:overflowPunct w:val="0"/>
              <w:autoSpaceDE w:val="0"/>
              <w:autoSpaceDN w:val="0"/>
              <w:adjustRightInd w:val="0"/>
              <w:snapToGrid w:val="0"/>
              <w:spacing w:after="120"/>
              <w:rPr>
                <w:rFonts w:eastAsia="DengXian" w:cs="Times New Roman"/>
                <w:szCs w:val="20"/>
                <w:lang w:val="en-GB" w:eastAsia="zh-CN"/>
              </w:rPr>
            </w:pPr>
            <w:r w:rsidRPr="002801DD">
              <w:rPr>
                <w:rFonts w:eastAsia="DengXian" w:cs="Times New Roman"/>
                <w:szCs w:val="20"/>
                <w:lang w:val="en-GB" w:eastAsia="zh-CN"/>
              </w:rPr>
              <w:t>PDSCH demodulation and CQI reporting requirements with inter-cell interference with MMSE-IRC receiver</w:t>
            </w:r>
          </w:p>
          <w:p w14:paraId="4F7FF28F" w14:textId="77777777" w:rsidR="002801DD" w:rsidRPr="002801DD" w:rsidRDefault="002801DD" w:rsidP="002801DD">
            <w:pPr>
              <w:numPr>
                <w:ilvl w:val="2"/>
                <w:numId w:val="38"/>
              </w:numPr>
              <w:overflowPunct w:val="0"/>
              <w:autoSpaceDE w:val="0"/>
              <w:autoSpaceDN w:val="0"/>
              <w:adjustRightInd w:val="0"/>
              <w:snapToGrid w:val="0"/>
              <w:spacing w:after="120"/>
              <w:rPr>
                <w:rFonts w:eastAsia="DengXian" w:cs="Times New Roman"/>
                <w:szCs w:val="20"/>
                <w:lang w:val="en-GB" w:eastAsia="zh-CN"/>
              </w:rPr>
            </w:pPr>
            <w:r w:rsidRPr="002801DD">
              <w:rPr>
                <w:rFonts w:eastAsia="DengXian" w:cs="Times New Roman"/>
                <w:szCs w:val="20"/>
                <w:lang w:val="en-GB" w:eastAsia="zh-CN"/>
              </w:rPr>
              <w:t>Reuse the Rel-17 interference model for 2/4Rx UE as a baseline</w:t>
            </w:r>
          </w:p>
          <w:p w14:paraId="7A892BCA" w14:textId="77777777" w:rsidR="002801DD" w:rsidRPr="002801DD" w:rsidRDefault="002801DD" w:rsidP="002801DD">
            <w:pPr>
              <w:numPr>
                <w:ilvl w:val="1"/>
                <w:numId w:val="38"/>
              </w:numPr>
              <w:overflowPunct w:val="0"/>
              <w:autoSpaceDE w:val="0"/>
              <w:autoSpaceDN w:val="0"/>
              <w:adjustRightInd w:val="0"/>
              <w:snapToGrid w:val="0"/>
              <w:spacing w:after="120"/>
              <w:rPr>
                <w:rFonts w:eastAsia="DengXian" w:cs="Times New Roman"/>
                <w:szCs w:val="20"/>
                <w:lang w:val="en-GB" w:eastAsia="zh-CN"/>
              </w:rPr>
            </w:pPr>
            <w:r w:rsidRPr="002801DD">
              <w:rPr>
                <w:rFonts w:eastAsia="DengXian" w:cs="Times New Roman"/>
                <w:szCs w:val="20"/>
                <w:lang w:val="en-GB" w:eastAsia="zh-CN"/>
              </w:rPr>
              <w:t>PDSCH demodulation requirements with intra-cell inter-user interference with MMSE-IRC receiver</w:t>
            </w:r>
          </w:p>
          <w:p w14:paraId="7B61EE66" w14:textId="77777777" w:rsidR="002801DD" w:rsidRPr="002801DD" w:rsidRDefault="002801DD" w:rsidP="002801DD">
            <w:pPr>
              <w:numPr>
                <w:ilvl w:val="2"/>
                <w:numId w:val="38"/>
              </w:numPr>
              <w:overflowPunct w:val="0"/>
              <w:autoSpaceDE w:val="0"/>
              <w:autoSpaceDN w:val="0"/>
              <w:adjustRightInd w:val="0"/>
              <w:snapToGrid w:val="0"/>
              <w:spacing w:after="120"/>
              <w:rPr>
                <w:rFonts w:eastAsia="DengXian" w:cs="Times New Roman"/>
                <w:szCs w:val="20"/>
                <w:lang w:val="en-GB" w:eastAsia="zh-CN"/>
              </w:rPr>
            </w:pPr>
            <w:r w:rsidRPr="002801DD">
              <w:rPr>
                <w:rFonts w:eastAsia="DengXian" w:cs="Times New Roman"/>
                <w:szCs w:val="20"/>
                <w:lang w:val="en-GB" w:eastAsia="zh-CN"/>
              </w:rPr>
              <w:t>Reuse the existing interference model for 2/4Rx UE as a baseline</w:t>
            </w:r>
          </w:p>
          <w:p w14:paraId="7703AF5F" w14:textId="77777777" w:rsidR="002801DD" w:rsidRPr="002801DD" w:rsidRDefault="002801DD" w:rsidP="002801DD">
            <w:pPr>
              <w:overflowPunct w:val="0"/>
              <w:autoSpaceDE w:val="0"/>
              <w:autoSpaceDN w:val="0"/>
              <w:adjustRightInd w:val="0"/>
              <w:rPr>
                <w:rFonts w:eastAsia="DengXian" w:cs="Times New Roman"/>
                <w:szCs w:val="20"/>
                <w:lang w:val="en-GB" w:eastAsia="en-GB"/>
              </w:rPr>
            </w:pPr>
          </w:p>
          <w:p w14:paraId="636BB423" w14:textId="77777777" w:rsidR="002801DD" w:rsidRPr="002801DD" w:rsidRDefault="002801DD" w:rsidP="002801DD">
            <w:pPr>
              <w:numPr>
                <w:ilvl w:val="0"/>
                <w:numId w:val="38"/>
              </w:numPr>
              <w:overflowPunct w:val="0"/>
              <w:autoSpaceDE w:val="0"/>
              <w:autoSpaceDN w:val="0"/>
              <w:adjustRightInd w:val="0"/>
              <w:snapToGrid w:val="0"/>
              <w:spacing w:after="120"/>
              <w:rPr>
                <w:rFonts w:eastAsia="DengXian" w:cs="Times New Roman"/>
                <w:szCs w:val="20"/>
                <w:lang w:val="en-GB" w:eastAsia="zh-CN"/>
              </w:rPr>
            </w:pPr>
            <w:bookmarkStart w:id="5" w:name="_Hlk173227611"/>
            <w:r w:rsidRPr="002801DD">
              <w:rPr>
                <w:rFonts w:eastAsia="DengXian" w:cs="Times New Roman"/>
                <w:szCs w:val="20"/>
                <w:lang w:val="en-GB" w:eastAsia="zh-CN"/>
              </w:rPr>
              <w:t>Define FR1 PUSCH performance requirements with inter-cell interference in homogeneous and heterogeneous deployment based on the following assumptions:</w:t>
            </w:r>
          </w:p>
          <w:p w14:paraId="35EAA0D2" w14:textId="77777777" w:rsidR="002801DD" w:rsidRPr="002801DD" w:rsidRDefault="002801DD" w:rsidP="002801DD">
            <w:pPr>
              <w:numPr>
                <w:ilvl w:val="1"/>
                <w:numId w:val="38"/>
              </w:numPr>
              <w:overflowPunct w:val="0"/>
              <w:autoSpaceDE w:val="0"/>
              <w:autoSpaceDN w:val="0"/>
              <w:adjustRightInd w:val="0"/>
              <w:snapToGrid w:val="0"/>
              <w:spacing w:after="120"/>
              <w:rPr>
                <w:rFonts w:eastAsia="DengXian" w:cs="Times New Roman"/>
                <w:szCs w:val="20"/>
                <w:lang w:val="en-GB" w:eastAsia="zh-CN"/>
              </w:rPr>
            </w:pPr>
            <w:r w:rsidRPr="002801DD">
              <w:rPr>
                <w:rFonts w:eastAsia="DengXian" w:cs="Times New Roman"/>
                <w:szCs w:val="20"/>
                <w:lang w:val="en-GB" w:eastAsia="zh-CN"/>
              </w:rPr>
              <w:lastRenderedPageBreak/>
              <w:t xml:space="preserve">Receiver type: MMSE-IRC receiver </w:t>
            </w:r>
          </w:p>
          <w:p w14:paraId="052866AB" w14:textId="77777777" w:rsidR="002801DD" w:rsidRPr="002801DD" w:rsidRDefault="002801DD" w:rsidP="002801DD">
            <w:pPr>
              <w:numPr>
                <w:ilvl w:val="1"/>
                <w:numId w:val="38"/>
              </w:numPr>
              <w:overflowPunct w:val="0"/>
              <w:autoSpaceDE w:val="0"/>
              <w:autoSpaceDN w:val="0"/>
              <w:adjustRightInd w:val="0"/>
              <w:snapToGrid w:val="0"/>
              <w:spacing w:after="120"/>
              <w:rPr>
                <w:rFonts w:ascii="Times" w:eastAsia="Batang" w:hAnsi="Times" w:cs="Times New Roman"/>
                <w:szCs w:val="24"/>
                <w:lang w:val="en-GB" w:eastAsia="zh-CN"/>
              </w:rPr>
            </w:pPr>
            <w:r w:rsidRPr="002801DD">
              <w:rPr>
                <w:rFonts w:eastAsia="DengXian" w:cs="Times New Roman"/>
                <w:szCs w:val="20"/>
                <w:lang w:val="en-GB" w:eastAsia="zh-CN"/>
              </w:rPr>
              <w:t>Scenarios:</w:t>
            </w:r>
          </w:p>
          <w:p w14:paraId="79F76172" w14:textId="77777777" w:rsidR="002801DD" w:rsidRPr="002801DD" w:rsidRDefault="002801DD" w:rsidP="002801DD">
            <w:pPr>
              <w:numPr>
                <w:ilvl w:val="2"/>
                <w:numId w:val="38"/>
              </w:numPr>
              <w:overflowPunct w:val="0"/>
              <w:autoSpaceDE w:val="0"/>
              <w:autoSpaceDN w:val="0"/>
              <w:adjustRightInd w:val="0"/>
              <w:snapToGrid w:val="0"/>
              <w:spacing w:after="120"/>
              <w:rPr>
                <w:rFonts w:eastAsia="DengXian" w:cs="Times New Roman"/>
                <w:szCs w:val="20"/>
                <w:lang w:val="en-GB" w:eastAsia="zh-CN"/>
              </w:rPr>
            </w:pPr>
            <w:r w:rsidRPr="002801DD">
              <w:rPr>
                <w:rFonts w:eastAsia="DengXian" w:cs="Times New Roman"/>
                <w:szCs w:val="20"/>
                <w:lang w:val="en-GB" w:eastAsia="zh-CN"/>
              </w:rPr>
              <w:t>FDD synchronous deployments</w:t>
            </w:r>
          </w:p>
          <w:p w14:paraId="22623C84" w14:textId="77777777" w:rsidR="002801DD" w:rsidRPr="002801DD" w:rsidRDefault="002801DD" w:rsidP="002801DD">
            <w:pPr>
              <w:numPr>
                <w:ilvl w:val="2"/>
                <w:numId w:val="38"/>
              </w:numPr>
              <w:overflowPunct w:val="0"/>
              <w:autoSpaceDE w:val="0"/>
              <w:autoSpaceDN w:val="0"/>
              <w:adjustRightInd w:val="0"/>
              <w:snapToGrid w:val="0"/>
              <w:spacing w:after="120"/>
              <w:rPr>
                <w:rFonts w:eastAsia="DengXian" w:cs="Times New Roman"/>
                <w:szCs w:val="20"/>
                <w:lang w:val="en-GB" w:eastAsia="zh-CN"/>
              </w:rPr>
            </w:pPr>
            <w:r w:rsidRPr="002801DD">
              <w:rPr>
                <w:rFonts w:eastAsia="DengXian" w:cs="Times New Roman"/>
                <w:szCs w:val="20"/>
                <w:lang w:val="en-GB" w:eastAsia="zh-CN"/>
              </w:rPr>
              <w:t>TDD synchronous deployments with aligned UL:DL configurations among cells</w:t>
            </w:r>
          </w:p>
          <w:p w14:paraId="2DB84F39" w14:textId="77777777" w:rsidR="002801DD" w:rsidRPr="002801DD" w:rsidRDefault="002801DD" w:rsidP="002801DD">
            <w:pPr>
              <w:numPr>
                <w:ilvl w:val="2"/>
                <w:numId w:val="38"/>
              </w:numPr>
              <w:overflowPunct w:val="0"/>
              <w:autoSpaceDE w:val="0"/>
              <w:autoSpaceDN w:val="0"/>
              <w:adjustRightInd w:val="0"/>
              <w:snapToGrid w:val="0"/>
              <w:spacing w:after="120"/>
              <w:rPr>
                <w:rFonts w:eastAsia="DengXian" w:cs="Times New Roman"/>
                <w:szCs w:val="20"/>
                <w:lang w:val="en-GB" w:eastAsia="zh-CN"/>
              </w:rPr>
            </w:pPr>
            <w:r w:rsidRPr="002801DD">
              <w:rPr>
                <w:rFonts w:eastAsia="DengXian" w:cs="Times New Roman"/>
                <w:szCs w:val="20"/>
                <w:lang w:val="en-GB" w:eastAsia="zh-CN"/>
              </w:rPr>
              <w:t>Slot-based transmission and aligned SCS among cells</w:t>
            </w:r>
          </w:p>
          <w:p w14:paraId="12C40B30" w14:textId="77777777" w:rsidR="002801DD" w:rsidRPr="002801DD" w:rsidRDefault="002801DD" w:rsidP="002801DD">
            <w:pPr>
              <w:numPr>
                <w:ilvl w:val="1"/>
                <w:numId w:val="38"/>
              </w:numPr>
              <w:overflowPunct w:val="0"/>
              <w:autoSpaceDE w:val="0"/>
              <w:autoSpaceDN w:val="0"/>
              <w:adjustRightInd w:val="0"/>
              <w:snapToGrid w:val="0"/>
              <w:spacing w:after="120"/>
              <w:rPr>
                <w:rFonts w:eastAsia="DengXian" w:cs="Times New Roman"/>
                <w:szCs w:val="20"/>
                <w:lang w:val="en-GB" w:eastAsia="zh-CN"/>
              </w:rPr>
            </w:pPr>
            <w:r w:rsidRPr="002801DD">
              <w:rPr>
                <w:rFonts w:eastAsia="DengXian" w:cs="Times New Roman"/>
                <w:szCs w:val="20"/>
                <w:lang w:val="en-GB" w:eastAsia="zh-CN"/>
              </w:rPr>
              <w:t>Reuse LTE based interference profile in TR 36.884 as a starting point. Other interference profiles are not precluded.</w:t>
            </w:r>
          </w:p>
          <w:bookmarkEnd w:id="5"/>
          <w:p w14:paraId="060F4C3C" w14:textId="77777777" w:rsidR="004A4DB3" w:rsidRDefault="004A4DB3" w:rsidP="005C23A4"/>
        </w:tc>
      </w:tr>
    </w:tbl>
    <w:p w14:paraId="5D58A4B4" w14:textId="6209F9E4" w:rsidR="00CF5089" w:rsidRDefault="00CF5089" w:rsidP="005C23A4"/>
    <w:p w14:paraId="79846102" w14:textId="28B6ED7D" w:rsidR="00E8739D" w:rsidRDefault="00223F52" w:rsidP="005C23A4">
      <w:r>
        <w:t>I</w:t>
      </w:r>
      <w:r w:rsidR="00746978">
        <w:t xml:space="preserve">n </w:t>
      </w:r>
      <w:r w:rsidR="00C008C6">
        <w:t xml:space="preserve">the justification and objective of the WI </w:t>
      </w:r>
      <w:r w:rsidR="00B97A62">
        <w:t xml:space="preserve">above, there are two </w:t>
      </w:r>
      <w:r w:rsidR="008F642A">
        <w:t>independent demodulation</w:t>
      </w:r>
      <w:r w:rsidR="00F10B5D">
        <w:t xml:space="preserve"> </w:t>
      </w:r>
      <w:r>
        <w:t xml:space="preserve">performance </w:t>
      </w:r>
      <w:r w:rsidR="00F10B5D">
        <w:t>scenarios</w:t>
      </w:r>
      <w:r w:rsidR="007E3818">
        <w:t xml:space="preserve"> which </w:t>
      </w:r>
      <w:r w:rsidR="006D408E">
        <w:t>w</w:t>
      </w:r>
      <w:r w:rsidR="007E3818">
        <w:t xml:space="preserve">ould be treated </w:t>
      </w:r>
      <w:r w:rsidR="006E0E03">
        <w:t xml:space="preserve">in </w:t>
      </w:r>
      <w:r w:rsidR="00C63161">
        <w:t xml:space="preserve">two different Agenda Items (AIs) in </w:t>
      </w:r>
      <w:r w:rsidR="006E0E03">
        <w:t>RAN4</w:t>
      </w:r>
      <w:r w:rsidR="00EE663B">
        <w:t xml:space="preserve"> discussions</w:t>
      </w:r>
      <w:r w:rsidR="00932B2C">
        <w:t xml:space="preserve">, </w:t>
      </w:r>
      <w:r w:rsidR="007E3818">
        <w:t xml:space="preserve">namely, </w:t>
      </w:r>
      <w:r w:rsidR="004854DD">
        <w:t xml:space="preserve">DL </w:t>
      </w:r>
      <w:r w:rsidR="007E3818">
        <w:t>demodulation performance at</w:t>
      </w:r>
      <w:r w:rsidR="00932B2C">
        <w:t xml:space="preserve"> </w:t>
      </w:r>
      <w:r w:rsidR="00D66D12">
        <w:t xml:space="preserve">8Rx </w:t>
      </w:r>
      <w:r w:rsidR="00932B2C">
        <w:t>UE and</w:t>
      </w:r>
      <w:r w:rsidR="001334EC">
        <w:t xml:space="preserve"> UL</w:t>
      </w:r>
      <w:r w:rsidR="00932B2C">
        <w:t xml:space="preserve"> </w:t>
      </w:r>
      <w:r w:rsidR="00D66D12">
        <w:t xml:space="preserve">demodulation performance </w:t>
      </w:r>
      <w:r w:rsidR="00A120F1">
        <w:t>at BS.</w:t>
      </w:r>
      <w:r w:rsidR="009B2D03">
        <w:t xml:space="preserve"> </w:t>
      </w:r>
    </w:p>
    <w:p w14:paraId="2D75F806" w14:textId="6FE0EA24" w:rsidR="008D2599" w:rsidRPr="008C39F7" w:rsidRDefault="00D66D12" w:rsidP="005C23A4">
      <w:r>
        <w:t xml:space="preserve">In this contribution, we </w:t>
      </w:r>
      <w:r w:rsidR="00753E8E">
        <w:t xml:space="preserve">share our </w:t>
      </w:r>
      <w:r w:rsidR="00E20018">
        <w:t xml:space="preserve">early </w:t>
      </w:r>
      <w:r w:rsidR="00753E8E">
        <w:t>view</w:t>
      </w:r>
      <w:r w:rsidR="00E20018">
        <w:t>s</w:t>
      </w:r>
      <w:r w:rsidR="00753E8E">
        <w:t xml:space="preserve"> on </w:t>
      </w:r>
      <w:r w:rsidR="003103C7">
        <w:t>Rel-19 NR demodulation performance Phase 5</w:t>
      </w:r>
      <w:r w:rsidR="00756BD9">
        <w:t xml:space="preserve"> </w:t>
      </w:r>
      <w:r w:rsidR="005B593D">
        <w:t xml:space="preserve">for </w:t>
      </w:r>
      <w:r w:rsidR="00DD2B32" w:rsidRPr="00DD2B32">
        <w:t>BS demodulation performance requirements for MMSE-IRC</w:t>
      </w:r>
      <w:r w:rsidR="00DD2B32">
        <w:t>.</w:t>
      </w:r>
      <w:r w:rsidR="00B97A62">
        <w:t xml:space="preserve"> </w:t>
      </w:r>
    </w:p>
    <w:p w14:paraId="7616097C" w14:textId="77777777" w:rsidR="003B659E" w:rsidRDefault="003B659E" w:rsidP="00AE56B1">
      <w:pPr>
        <w:pStyle w:val="RAN4H1"/>
      </w:pPr>
      <w:bookmarkStart w:id="6" w:name="_Toc116995842"/>
      <w:r w:rsidRPr="008C39F7">
        <w:t>Discussion</w:t>
      </w:r>
      <w:bookmarkEnd w:id="6"/>
    </w:p>
    <w:p w14:paraId="74DF8C30" w14:textId="40E5560A" w:rsidR="0069224B" w:rsidRPr="0069224B" w:rsidRDefault="0069224B" w:rsidP="0069224B">
      <w:pPr>
        <w:pStyle w:val="RAN4H2"/>
      </w:pPr>
      <w:r>
        <w:t xml:space="preserve">Signal Model and </w:t>
      </w:r>
      <w:r w:rsidR="0077092B">
        <w:t xml:space="preserve">MMSE-IRC </w:t>
      </w:r>
      <w:r>
        <w:t xml:space="preserve">Receiver </w:t>
      </w:r>
    </w:p>
    <w:p w14:paraId="2AF4770E" w14:textId="4E9ABA91" w:rsidR="00ED35CD" w:rsidRDefault="00154FAA" w:rsidP="000A551A">
      <w:r>
        <w:t>TR 36.884</w:t>
      </w:r>
      <w:r w:rsidR="00C71BC7">
        <w:t xml:space="preserve"> </w:t>
      </w:r>
      <w:r w:rsidR="00C71BC7">
        <w:fldChar w:fldCharType="begin"/>
      </w:r>
      <w:r w:rsidR="00C71BC7">
        <w:instrText xml:space="preserve"> REF _Ref173143454 \r \h </w:instrText>
      </w:r>
      <w:r w:rsidR="00C71BC7">
        <w:fldChar w:fldCharType="separate"/>
      </w:r>
      <w:r w:rsidR="004958D4">
        <w:t>[2]</w:t>
      </w:r>
      <w:r w:rsidR="00C71BC7">
        <w:fldChar w:fldCharType="end"/>
      </w:r>
      <w:r>
        <w:t xml:space="preserve"> has extensively studied </w:t>
      </w:r>
      <w:r w:rsidR="00C71BC7">
        <w:t xml:space="preserve">the </w:t>
      </w:r>
      <w:r w:rsidR="004E6A57">
        <w:t xml:space="preserve">MMSE-IRC in LTE, in which the </w:t>
      </w:r>
      <w:r w:rsidR="00CB596A">
        <w:t xml:space="preserve">outcome </w:t>
      </w:r>
      <w:r w:rsidR="009B74D2">
        <w:t xml:space="preserve">was </w:t>
      </w:r>
      <w:r w:rsidR="00566334">
        <w:t xml:space="preserve">also documented as BS demodulation performance requirements in TS </w:t>
      </w:r>
      <w:r w:rsidR="003D5196">
        <w:t>36.104</w:t>
      </w:r>
      <w:r w:rsidR="00EB137D">
        <w:t xml:space="preserve"> </w:t>
      </w:r>
      <w:r w:rsidR="00EF7992">
        <w:fldChar w:fldCharType="begin"/>
      </w:r>
      <w:r w:rsidR="00EF7992">
        <w:instrText xml:space="preserve"> REF _Ref173877868 \r \h </w:instrText>
      </w:r>
      <w:r w:rsidR="00EF7992">
        <w:fldChar w:fldCharType="separate"/>
      </w:r>
      <w:r w:rsidR="004958D4">
        <w:t>[4]</w:t>
      </w:r>
      <w:r w:rsidR="00EF7992">
        <w:fldChar w:fldCharType="end"/>
      </w:r>
      <w:r w:rsidR="00EF7992">
        <w:t>.</w:t>
      </w:r>
      <w:r w:rsidR="003D5196">
        <w:t xml:space="preserve"> </w:t>
      </w:r>
      <w:r w:rsidR="00385473">
        <w:t>As stated</w:t>
      </w:r>
      <w:r w:rsidR="00A90DD4">
        <w:t xml:space="preserve"> </w:t>
      </w:r>
      <w:r w:rsidR="00CB00E5">
        <w:t>in</w:t>
      </w:r>
      <w:r w:rsidR="00E94225">
        <w:t xml:space="preserve"> </w:t>
      </w:r>
      <w:r w:rsidR="00A132AD">
        <w:fldChar w:fldCharType="begin"/>
      </w:r>
      <w:r w:rsidR="00A132AD">
        <w:instrText xml:space="preserve"> REF _Ref159239240 \r \h </w:instrText>
      </w:r>
      <w:r w:rsidR="00A132AD">
        <w:fldChar w:fldCharType="separate"/>
      </w:r>
      <w:r w:rsidR="004958D4">
        <w:t>[1]</w:t>
      </w:r>
      <w:r w:rsidR="00A132AD">
        <w:fldChar w:fldCharType="end"/>
      </w:r>
      <w:r w:rsidR="0060271D">
        <w:t>,</w:t>
      </w:r>
      <w:r w:rsidR="00A90DD4">
        <w:t xml:space="preserve"> TR 36.884 </w:t>
      </w:r>
      <w:r w:rsidR="00A90DD4">
        <w:fldChar w:fldCharType="begin"/>
      </w:r>
      <w:r w:rsidR="00A90DD4">
        <w:instrText xml:space="preserve"> REF _Ref173143454 \r \h </w:instrText>
      </w:r>
      <w:r w:rsidR="00A90DD4">
        <w:fldChar w:fldCharType="separate"/>
      </w:r>
      <w:r w:rsidR="004958D4">
        <w:t>[2]</w:t>
      </w:r>
      <w:r w:rsidR="00A90DD4">
        <w:fldChar w:fldCharType="end"/>
      </w:r>
      <w:r w:rsidR="00A90DD4">
        <w:t xml:space="preserve"> </w:t>
      </w:r>
      <w:r w:rsidR="00E94225">
        <w:t>could</w:t>
      </w:r>
      <w:r w:rsidR="00A90DD4">
        <w:t xml:space="preserve"> </w:t>
      </w:r>
      <w:r w:rsidR="00E94225">
        <w:t xml:space="preserve">be </w:t>
      </w:r>
      <w:r w:rsidR="00A90DD4">
        <w:t xml:space="preserve">used as </w:t>
      </w:r>
      <w:r w:rsidR="00E94225">
        <w:t xml:space="preserve">a </w:t>
      </w:r>
      <w:r w:rsidR="00CB00E5">
        <w:t>reference</w:t>
      </w:r>
      <w:r w:rsidR="005200FD">
        <w:t xml:space="preserve"> for this WI</w:t>
      </w:r>
      <w:r w:rsidR="00CB00E5">
        <w:t xml:space="preserve">. </w:t>
      </w:r>
      <w:r w:rsidR="00ED35CD">
        <w:t xml:space="preserve">In </w:t>
      </w:r>
      <w:r w:rsidR="00F95EF4">
        <w:fldChar w:fldCharType="begin"/>
      </w:r>
      <w:r w:rsidR="00F95EF4">
        <w:instrText xml:space="preserve"> REF _Ref173143454 \r \h </w:instrText>
      </w:r>
      <w:r w:rsidR="00F95EF4">
        <w:fldChar w:fldCharType="separate"/>
      </w:r>
      <w:r w:rsidR="004958D4">
        <w:t>[2]</w:t>
      </w:r>
      <w:r w:rsidR="00F95EF4">
        <w:fldChar w:fldCharType="end"/>
      </w:r>
      <w:r w:rsidR="00AC706A">
        <w:t xml:space="preserve">, the signal model and the </w:t>
      </w:r>
      <w:r w:rsidR="002402D7">
        <w:t xml:space="preserve">MMSE-IRC algorithm </w:t>
      </w:r>
      <w:r w:rsidR="00565424">
        <w:t>are</w:t>
      </w:r>
      <w:r w:rsidR="002402D7">
        <w:t xml:space="preserve"> described</w:t>
      </w:r>
      <w:r w:rsidR="00565424">
        <w:t xml:space="preserve"> as below:</w:t>
      </w:r>
    </w:p>
    <w:tbl>
      <w:tblPr>
        <w:tblStyle w:val="TableGrid"/>
        <w:tblW w:w="0" w:type="auto"/>
        <w:tblLook w:val="04A0" w:firstRow="1" w:lastRow="0" w:firstColumn="1" w:lastColumn="0" w:noHBand="0" w:noVBand="1"/>
      </w:tblPr>
      <w:tblGrid>
        <w:gridCol w:w="9617"/>
      </w:tblGrid>
      <w:tr w:rsidR="00037CDD" w14:paraId="47871A86" w14:textId="77777777" w:rsidTr="00037CDD">
        <w:tc>
          <w:tcPr>
            <w:tcW w:w="9617" w:type="dxa"/>
          </w:tcPr>
          <w:p w14:paraId="61B6E947" w14:textId="77777777" w:rsidR="00037CDD" w:rsidRPr="0023286E" w:rsidRDefault="00037CDD" w:rsidP="0023286E">
            <w:pPr>
              <w:rPr>
                <w:sz w:val="32"/>
                <w:szCs w:val="32"/>
                <w:lang w:val="en-GB" w:eastAsia="zh-CN"/>
              </w:rPr>
            </w:pPr>
            <w:bookmarkStart w:id="7" w:name="_Toc463190295"/>
            <w:r w:rsidRPr="0023286E">
              <w:rPr>
                <w:rFonts w:eastAsia="Times New Roman"/>
                <w:sz w:val="32"/>
                <w:szCs w:val="32"/>
                <w:lang w:val="en-GB"/>
              </w:rPr>
              <w:t>4.</w:t>
            </w:r>
            <w:r w:rsidRPr="0023286E">
              <w:rPr>
                <w:rFonts w:hint="eastAsia"/>
                <w:sz w:val="32"/>
                <w:szCs w:val="32"/>
                <w:lang w:val="en-GB" w:eastAsia="zh-CN"/>
              </w:rPr>
              <w:t>1</w:t>
            </w:r>
            <w:r w:rsidRPr="0023286E">
              <w:rPr>
                <w:rFonts w:eastAsia="Times New Roman"/>
                <w:sz w:val="32"/>
                <w:szCs w:val="32"/>
                <w:lang w:val="en-GB"/>
              </w:rPr>
              <w:tab/>
            </w:r>
            <w:r w:rsidRPr="0023286E">
              <w:rPr>
                <w:rFonts w:hint="eastAsia"/>
                <w:sz w:val="32"/>
                <w:szCs w:val="32"/>
                <w:lang w:val="en-GB" w:eastAsia="zh-CN"/>
              </w:rPr>
              <w:t>Signal model</w:t>
            </w:r>
            <w:bookmarkEnd w:id="7"/>
          </w:p>
          <w:p w14:paraId="41203211" w14:textId="77777777" w:rsidR="00037CDD" w:rsidRPr="00037CDD" w:rsidRDefault="00037CDD" w:rsidP="00037CDD">
            <w:pPr>
              <w:overflowPunct w:val="0"/>
              <w:autoSpaceDE w:val="0"/>
              <w:autoSpaceDN w:val="0"/>
              <w:adjustRightInd w:val="0"/>
              <w:snapToGrid w:val="0"/>
              <w:spacing w:after="180"/>
              <w:textAlignment w:val="baseline"/>
              <w:rPr>
                <w:rFonts w:eastAsia="Times New Roman" w:cs="Times New Roman"/>
                <w:szCs w:val="20"/>
                <w:lang w:val="en-GB"/>
              </w:rPr>
            </w:pPr>
            <w:r w:rsidRPr="00037CDD">
              <w:rPr>
                <w:rFonts w:eastAsia="Times New Roman" w:cs="Times New Roman" w:hint="eastAsia"/>
                <w:szCs w:val="20"/>
                <w:lang w:val="en-GB"/>
              </w:rPr>
              <w:t>For PUSCH, t</w:t>
            </w:r>
            <w:r w:rsidRPr="00037CDD">
              <w:rPr>
                <w:rFonts w:eastAsia="Times New Roman" w:cs="Times New Roman"/>
                <w:szCs w:val="20"/>
                <w:lang w:val="en-GB"/>
              </w:rPr>
              <w:t xml:space="preserve">he receiver equations are provided as the </w:t>
            </w:r>
            <w:r w:rsidRPr="00037CDD">
              <w:rPr>
                <w:rFonts w:eastAsia="Times New Roman" w:cs="Times New Roman" w:hint="eastAsia"/>
                <w:szCs w:val="20"/>
                <w:lang w:val="en-GB"/>
              </w:rPr>
              <w:t>reference</w:t>
            </w:r>
            <w:r w:rsidRPr="00037CDD">
              <w:rPr>
                <w:rFonts w:eastAsia="Times New Roman" w:cs="Times New Roman"/>
                <w:szCs w:val="20"/>
                <w:lang w:val="en-GB"/>
              </w:rPr>
              <w:t xml:space="preserve"> receiver for evaluation purpose.</w:t>
            </w:r>
            <w:r w:rsidRPr="00037CDD">
              <w:rPr>
                <w:rFonts w:eastAsia="Times New Roman" w:cs="Times New Roman" w:hint="eastAsia"/>
                <w:szCs w:val="20"/>
                <w:lang w:val="en-GB"/>
              </w:rPr>
              <w:t xml:space="preserve"> </w:t>
            </w:r>
          </w:p>
          <w:p w14:paraId="0B2D97E3" w14:textId="7E96E925" w:rsidR="00037CDD" w:rsidRPr="00037CDD" w:rsidRDefault="00037CDD" w:rsidP="00037CDD">
            <w:pPr>
              <w:overflowPunct w:val="0"/>
              <w:autoSpaceDE w:val="0"/>
              <w:autoSpaceDN w:val="0"/>
              <w:adjustRightInd w:val="0"/>
              <w:snapToGrid w:val="0"/>
              <w:spacing w:after="180"/>
              <w:textAlignment w:val="baseline"/>
              <w:rPr>
                <w:rFonts w:eastAsia="Times New Roman" w:cs="Times New Roman"/>
                <w:szCs w:val="20"/>
                <w:lang w:val="en-GB"/>
              </w:rPr>
            </w:pPr>
            <w:r w:rsidRPr="00037CDD">
              <w:rPr>
                <w:rFonts w:eastAsia="Times New Roman" w:cs="Times New Roman"/>
                <w:szCs w:val="20"/>
                <w:lang w:val="en-GB"/>
              </w:rPr>
              <w:t xml:space="preserve">Assume that </w:t>
            </w:r>
            <w:r w:rsidRPr="00037CDD">
              <w:rPr>
                <w:rFonts w:eastAsia="Times New Roman" w:cs="Times New Roman"/>
                <w:position w:val="-16"/>
                <w:szCs w:val="20"/>
                <w:lang w:val="en-GB"/>
              </w:rPr>
              <w:object w:dxaOrig="800" w:dyaOrig="400" w14:anchorId="38CF8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20.35pt" o:ole="">
                  <v:imagedata r:id="rId13" o:title=""/>
                </v:shape>
                <o:OLEObject Type="Embed" ProgID="Equation.3" ShapeID="_x0000_i1025" DrawAspect="Content" ObjectID="_1784742725" r:id="rId14"/>
              </w:object>
            </w:r>
            <w:r w:rsidRPr="00037CDD">
              <w:rPr>
                <w:rFonts w:eastAsia="Times New Roman" w:cs="Times New Roman"/>
                <w:szCs w:val="20"/>
                <w:lang w:val="en-GB"/>
              </w:rPr>
              <w:t xml:space="preserve"> is the </w:t>
            </w:r>
            <w:r w:rsidRPr="00037CDD">
              <w:rPr>
                <w:rFonts w:eastAsia="Times New Roman" w:cs="Times New Roman"/>
                <w:position w:val="-10"/>
                <w:szCs w:val="20"/>
                <w:lang w:val="en-GB"/>
              </w:rPr>
              <w:object w:dxaOrig="960" w:dyaOrig="300" w14:anchorId="0B76E932">
                <v:shape id="_x0000_i1026" type="#_x0000_t75" style="width:46.35pt;height:15.35pt" o:ole="">
                  <v:imagedata r:id="rId15" o:title=""/>
                </v:shape>
                <o:OLEObject Type="Embed" ProgID="Equation.3" ShapeID="_x0000_i1026" DrawAspect="Content" ObjectID="_1784742726" r:id="rId16"/>
              </w:object>
            </w:r>
            <w:r w:rsidRPr="00037CDD">
              <w:rPr>
                <w:rFonts w:eastAsia="Times New Roman" w:cs="Times New Roman"/>
                <w:szCs w:val="20"/>
                <w:lang w:val="en-GB"/>
              </w:rPr>
              <w:t xml:space="preserve"> frequency domain representation of the </w:t>
            </w:r>
            <w:r w:rsidRPr="00037CDD">
              <w:rPr>
                <w:rFonts w:eastAsia="Times New Roman" w:cs="Times New Roman"/>
                <w:i/>
                <w:szCs w:val="20"/>
                <w:lang w:val="en-GB"/>
              </w:rPr>
              <w:t>k</w:t>
            </w:r>
            <w:r w:rsidRPr="00037CDD">
              <w:rPr>
                <w:rFonts w:eastAsia="Times New Roman" w:cs="Times New Roman"/>
                <w:szCs w:val="20"/>
                <w:lang w:val="en-GB"/>
              </w:rPr>
              <w:t>-</w:t>
            </w:r>
            <w:proofErr w:type="spellStart"/>
            <w:r w:rsidRPr="00037CDD">
              <w:rPr>
                <w:rFonts w:eastAsia="Times New Roman" w:cs="Times New Roman"/>
                <w:szCs w:val="20"/>
                <w:lang w:val="en-GB"/>
              </w:rPr>
              <w:t>th</w:t>
            </w:r>
            <w:proofErr w:type="spellEnd"/>
            <w:r w:rsidRPr="00037CDD">
              <w:rPr>
                <w:rFonts w:eastAsia="Times New Roman" w:cs="Times New Roman"/>
                <w:szCs w:val="20"/>
                <w:lang w:val="en-GB"/>
              </w:rPr>
              <w:t xml:space="preserve"> subcarrier in the</w:t>
            </w:r>
            <w:r w:rsidRPr="00037CDD">
              <w:rPr>
                <w:rFonts w:eastAsia="Times New Roman" w:cs="Times New Roman" w:hint="eastAsia"/>
                <w:szCs w:val="20"/>
                <w:lang w:val="en-GB" w:eastAsia="zh-CN"/>
              </w:rPr>
              <w:t xml:space="preserve"> </w:t>
            </w:r>
            <w:r w:rsidRPr="00037CDD">
              <w:rPr>
                <w:rFonts w:eastAsia="Times New Roman" w:cs="Times New Roman"/>
                <w:position w:val="-6"/>
                <w:szCs w:val="20"/>
                <w:lang w:val="en-GB"/>
              </w:rPr>
              <w:object w:dxaOrig="139" w:dyaOrig="279" w14:anchorId="6BDCD883">
                <v:shape id="_x0000_i1027" type="#_x0000_t75" style="width:5pt;height:15.35pt" o:ole="">
                  <v:imagedata r:id="rId17" o:title=""/>
                </v:shape>
                <o:OLEObject Type="Embed" ProgID="Equation.DSMT4" ShapeID="_x0000_i1027" DrawAspect="Content" ObjectID="_1784742727" r:id="rId18"/>
              </w:object>
            </w:r>
            <w:r w:rsidRPr="00037CDD">
              <w:rPr>
                <w:rFonts w:eastAsia="Times New Roman" w:cs="Times New Roman"/>
                <w:szCs w:val="20"/>
                <w:lang w:val="en-GB"/>
              </w:rPr>
              <w:t>-</w:t>
            </w:r>
            <w:proofErr w:type="spellStart"/>
            <w:r w:rsidRPr="00037CDD">
              <w:rPr>
                <w:rFonts w:eastAsia="Times New Roman" w:cs="Times New Roman"/>
                <w:szCs w:val="20"/>
                <w:lang w:val="en-GB"/>
              </w:rPr>
              <w:t>th</w:t>
            </w:r>
            <w:proofErr w:type="spellEnd"/>
            <w:r w:rsidRPr="00037CDD">
              <w:rPr>
                <w:rFonts w:eastAsia="Times New Roman" w:cs="Times New Roman"/>
                <w:szCs w:val="20"/>
                <w:lang w:val="en-GB"/>
              </w:rPr>
              <w:t xml:space="preserve"> DFT-OFDM symbol for the</w:t>
            </w:r>
            <w:r w:rsidRPr="00037CDD">
              <w:rPr>
                <w:rFonts w:eastAsia="Times New Roman" w:cs="Times New Roman" w:hint="eastAsia"/>
                <w:szCs w:val="20"/>
                <w:lang w:val="en-GB"/>
              </w:rPr>
              <w:t xml:space="preserve"> </w:t>
            </w:r>
            <w:r w:rsidRPr="00037CDD">
              <w:rPr>
                <w:rFonts w:eastAsia="Times New Roman" w:cs="Times New Roman"/>
                <w:position w:val="-10"/>
                <w:szCs w:val="20"/>
                <w:lang w:val="en-GB"/>
              </w:rPr>
              <w:object w:dxaOrig="200" w:dyaOrig="300" w14:anchorId="126B0005">
                <v:shape id="_x0000_i1028" type="#_x0000_t75" style="width:10.35pt;height:15.35pt" o:ole="">
                  <v:imagedata r:id="rId19" o:title=""/>
                </v:shape>
                <o:OLEObject Type="Embed" ProgID="Equation.DSMT4" ShapeID="_x0000_i1028" DrawAspect="Content" ObjectID="_1784742728" r:id="rId20"/>
              </w:object>
            </w:r>
            <w:r w:rsidRPr="00037CDD">
              <w:rPr>
                <w:rFonts w:eastAsia="Times New Roman" w:cs="Times New Roman"/>
                <w:szCs w:val="20"/>
                <w:lang w:val="en-GB"/>
              </w:rPr>
              <w:t>-</w:t>
            </w:r>
            <w:proofErr w:type="spellStart"/>
            <w:r w:rsidRPr="00037CDD">
              <w:rPr>
                <w:rFonts w:eastAsia="Times New Roman" w:cs="Times New Roman"/>
                <w:szCs w:val="20"/>
                <w:lang w:val="en-GB"/>
              </w:rPr>
              <w:t>th</w:t>
            </w:r>
            <w:proofErr w:type="spellEnd"/>
            <w:r w:rsidRPr="00037CDD">
              <w:rPr>
                <w:rFonts w:eastAsia="Times New Roman" w:cs="Times New Roman"/>
                <w:szCs w:val="20"/>
                <w:lang w:val="en-GB"/>
              </w:rPr>
              <w:t xml:space="preserve"> </w:t>
            </w:r>
            <w:r w:rsidRPr="00037CDD">
              <w:rPr>
                <w:rFonts w:eastAsia="Times New Roman" w:cs="Times New Roman" w:hint="eastAsia"/>
                <w:szCs w:val="20"/>
                <w:lang w:val="en-GB"/>
              </w:rPr>
              <w:t xml:space="preserve">UE scheduled by </w:t>
            </w:r>
            <w:r w:rsidRPr="00037CDD">
              <w:rPr>
                <w:rFonts w:eastAsia="Times New Roman" w:cs="Times New Roman"/>
                <w:szCs w:val="20"/>
                <w:lang w:val="en-GB"/>
              </w:rPr>
              <w:t xml:space="preserve">its serving </w:t>
            </w:r>
            <w:r w:rsidRPr="00037CDD">
              <w:rPr>
                <w:rFonts w:eastAsia="Times New Roman" w:cs="Times New Roman" w:hint="eastAsia"/>
                <w:szCs w:val="20"/>
                <w:lang w:val="en-GB"/>
              </w:rPr>
              <w:t>BS</w:t>
            </w:r>
            <w:r w:rsidRPr="00037CDD">
              <w:rPr>
                <w:rFonts w:eastAsia="Times New Roman" w:cs="Times New Roman"/>
                <w:szCs w:val="20"/>
                <w:lang w:val="en-GB"/>
              </w:rPr>
              <w:t xml:space="preserve">. </w:t>
            </w:r>
            <w:r w:rsidRPr="00037CDD">
              <w:rPr>
                <w:rFonts w:eastAsia="Times New Roman" w:cs="Times New Roman"/>
                <w:position w:val="-16"/>
                <w:szCs w:val="20"/>
                <w:lang w:val="en-GB"/>
              </w:rPr>
              <w:object w:dxaOrig="800" w:dyaOrig="400" w14:anchorId="2DEC7EFB">
                <v:shape id="_x0000_i1029" type="#_x0000_t75" style="width:41.35pt;height:20.35pt" o:ole="">
                  <v:imagedata r:id="rId13" o:title=""/>
                </v:shape>
                <o:OLEObject Type="Embed" ProgID="Equation.3" ShapeID="_x0000_i1029" DrawAspect="Content" ObjectID="_1784742729" r:id="rId21"/>
              </w:object>
            </w:r>
            <w:r w:rsidRPr="00037CDD">
              <w:rPr>
                <w:rFonts w:eastAsia="Times New Roman" w:cs="Times New Roman"/>
                <w:szCs w:val="20"/>
                <w:lang w:val="en-GB"/>
              </w:rPr>
              <w:t xml:space="preserve"> is obtained with DFT operation of the time-domain modulating symbol, denoted as </w:t>
            </w:r>
            <w:r w:rsidRPr="00037CDD">
              <w:rPr>
                <w:rFonts w:eastAsia="Times New Roman" w:cs="Times New Roman"/>
                <w:position w:val="-16"/>
                <w:szCs w:val="20"/>
                <w:lang w:val="en-GB"/>
              </w:rPr>
              <w:object w:dxaOrig="820" w:dyaOrig="400" w14:anchorId="64D041BE">
                <v:shape id="_x0000_i1030" type="#_x0000_t75" style="width:41.35pt;height:20.35pt" o:ole="">
                  <v:imagedata r:id="rId22" o:title=""/>
                </v:shape>
                <o:OLEObject Type="Embed" ProgID="Equation.3" ShapeID="_x0000_i1030" DrawAspect="Content" ObjectID="_1784742730" r:id="rId23"/>
              </w:object>
            </w:r>
            <w:r w:rsidRPr="00037CDD">
              <w:rPr>
                <w:rFonts w:eastAsia="Times New Roman" w:cs="Times New Roman"/>
                <w:szCs w:val="20"/>
                <w:lang w:val="en-GB"/>
              </w:rPr>
              <w:t>, where</w:t>
            </w:r>
            <w:r w:rsidRPr="00037CDD">
              <w:rPr>
                <w:rFonts w:eastAsia="Times New Roman" w:cs="Times New Roman" w:hint="eastAsia"/>
                <w:szCs w:val="20"/>
                <w:lang w:val="en-GB"/>
              </w:rPr>
              <w:t xml:space="preserve"> </w:t>
            </w:r>
            <w:r w:rsidRPr="00037CDD">
              <w:rPr>
                <w:rFonts w:eastAsia="Times New Roman" w:cs="Times New Roman"/>
                <w:position w:val="-10"/>
                <w:szCs w:val="20"/>
                <w:lang w:val="en-GB"/>
              </w:rPr>
              <w:object w:dxaOrig="1500" w:dyaOrig="320" w14:anchorId="2476F8B5">
                <v:shape id="_x0000_i1031" type="#_x0000_t75" style="width:67pt;height:15.35pt" o:ole="">
                  <v:imagedata r:id="rId24" o:title=""/>
                </v:shape>
                <o:OLEObject Type="Embed" ProgID="Equation.DSMT4" ShapeID="_x0000_i1031" DrawAspect="Content" ObjectID="_1784742731" r:id="rId25"/>
              </w:object>
            </w:r>
            <w:r w:rsidRPr="00037CDD">
              <w:rPr>
                <w:rFonts w:eastAsia="Times New Roman" w:cs="Times New Roman"/>
                <w:szCs w:val="20"/>
                <w:lang w:val="en-GB"/>
              </w:rPr>
              <w:t>, with DFT size of</w:t>
            </w:r>
            <w:r w:rsidRPr="00037CDD">
              <w:rPr>
                <w:rFonts w:eastAsia="Times New Roman" w:cs="Times New Roman" w:hint="eastAsia"/>
                <w:szCs w:val="20"/>
                <w:lang w:val="en-GB" w:eastAsia="zh-CN"/>
              </w:rPr>
              <w:t xml:space="preserve"> </w:t>
            </w:r>
            <w:r w:rsidRPr="00037CDD">
              <w:rPr>
                <w:rFonts w:eastAsia="Times New Roman" w:cs="Times New Roman"/>
                <w:position w:val="-6"/>
                <w:szCs w:val="20"/>
                <w:lang w:val="en-GB"/>
              </w:rPr>
              <w:object w:dxaOrig="279" w:dyaOrig="279" w14:anchorId="032FF3B3">
                <v:shape id="_x0000_i1032" type="#_x0000_t75" style="width:15.35pt;height:15.35pt" o:ole="">
                  <v:imagedata r:id="rId26" o:title=""/>
                </v:shape>
                <o:OLEObject Type="Embed" ProgID="Equation.DSMT4" ShapeID="_x0000_i1032" DrawAspect="Content" ObjectID="_1784742732" r:id="rId27"/>
              </w:object>
            </w:r>
            <w:r w:rsidRPr="00037CDD">
              <w:rPr>
                <w:rFonts w:eastAsia="Times New Roman" w:cs="Times New Roman"/>
                <w:szCs w:val="20"/>
                <w:lang w:val="en-GB"/>
              </w:rPr>
              <w:t xml:space="preserve">. The </w:t>
            </w:r>
            <w:proofErr w:type="spellStart"/>
            <w:r w:rsidRPr="00037CDD">
              <w:rPr>
                <w:rFonts w:eastAsia="Times New Roman" w:cs="Times New Roman"/>
                <w:i/>
                <w:szCs w:val="20"/>
                <w:lang w:val="en-GB"/>
              </w:rPr>
              <w:t>N</w:t>
            </w:r>
            <w:r w:rsidRPr="00037CDD">
              <w:rPr>
                <w:rFonts w:eastAsia="Times New Roman" w:cs="Times New Roman"/>
                <w:i/>
                <w:szCs w:val="20"/>
                <w:vertAlign w:val="subscript"/>
                <w:lang w:val="en-GB"/>
              </w:rPr>
              <w:t>Rx</w:t>
            </w:r>
            <w:proofErr w:type="spellEnd"/>
            <w:r w:rsidRPr="00037CDD">
              <w:rPr>
                <w:rFonts w:eastAsia="Times New Roman" w:cs="Times New Roman"/>
                <w:szCs w:val="20"/>
                <w:lang w:val="en-GB"/>
              </w:rPr>
              <w:t xml:space="preserve">-dimensional received signal vector </w:t>
            </w:r>
            <w:r w:rsidRPr="00037CDD">
              <w:rPr>
                <w:rFonts w:eastAsia="Times New Roman" w:cs="Times New Roman"/>
                <w:position w:val="-10"/>
                <w:szCs w:val="20"/>
                <w:lang w:val="en-GB"/>
              </w:rPr>
              <w:object w:dxaOrig="639" w:dyaOrig="320" w14:anchorId="61A4D97D">
                <v:shape id="_x0000_i1033" type="#_x0000_t75" style="width:30.65pt;height:15.35pt" o:ole="">
                  <v:imagedata r:id="rId28" o:title=""/>
                </v:shape>
                <o:OLEObject Type="Embed" ProgID="Equation.3" ShapeID="_x0000_i1033" DrawAspect="Content" ObjectID="_1784742733" r:id="rId29"/>
              </w:object>
            </w:r>
            <w:r w:rsidRPr="00037CDD">
              <w:rPr>
                <w:rFonts w:eastAsia="Times New Roman" w:cs="Times New Roman" w:hint="eastAsia"/>
                <w:szCs w:val="20"/>
                <w:lang w:val="en-GB"/>
              </w:rPr>
              <w:t xml:space="preserve"> </w:t>
            </w:r>
            <w:r w:rsidRPr="00037CDD">
              <w:rPr>
                <w:rFonts w:eastAsia="Times New Roman" w:cs="Times New Roman"/>
                <w:szCs w:val="20"/>
                <w:lang w:val="en-GB"/>
              </w:rPr>
              <w:t xml:space="preserve">of the </w:t>
            </w:r>
            <w:r w:rsidRPr="00037CDD">
              <w:rPr>
                <w:rFonts w:eastAsia="Times New Roman" w:cs="Times New Roman"/>
                <w:i/>
                <w:szCs w:val="20"/>
                <w:lang w:val="en-GB"/>
              </w:rPr>
              <w:t>k</w:t>
            </w:r>
            <w:r w:rsidRPr="00037CDD">
              <w:rPr>
                <w:rFonts w:eastAsia="Times New Roman" w:cs="Times New Roman"/>
                <w:szCs w:val="20"/>
                <w:lang w:val="en-GB"/>
              </w:rPr>
              <w:t>-</w:t>
            </w:r>
            <w:proofErr w:type="spellStart"/>
            <w:r w:rsidRPr="00037CDD">
              <w:rPr>
                <w:rFonts w:eastAsia="Times New Roman" w:cs="Times New Roman"/>
                <w:szCs w:val="20"/>
                <w:lang w:val="en-GB"/>
              </w:rPr>
              <w:t>th</w:t>
            </w:r>
            <w:proofErr w:type="spellEnd"/>
            <w:r w:rsidRPr="00037CDD">
              <w:rPr>
                <w:rFonts w:eastAsia="Times New Roman" w:cs="Times New Roman"/>
                <w:szCs w:val="20"/>
                <w:lang w:val="en-GB"/>
              </w:rPr>
              <w:t xml:space="preserve"> subcarrier and the </w:t>
            </w:r>
            <w:r w:rsidRPr="00037CDD">
              <w:rPr>
                <w:rFonts w:eastAsia="Times New Roman" w:cs="Times New Roman"/>
                <w:i/>
                <w:szCs w:val="20"/>
                <w:lang w:val="en-GB"/>
              </w:rPr>
              <w:t>l</w:t>
            </w:r>
            <w:r w:rsidRPr="00037CDD">
              <w:rPr>
                <w:rFonts w:eastAsia="Times New Roman" w:cs="Times New Roman"/>
                <w:szCs w:val="20"/>
                <w:lang w:val="en-GB"/>
              </w:rPr>
              <w:t>-</w:t>
            </w:r>
            <w:proofErr w:type="spellStart"/>
            <w:r w:rsidRPr="00037CDD">
              <w:rPr>
                <w:rFonts w:eastAsia="Times New Roman" w:cs="Times New Roman"/>
                <w:szCs w:val="20"/>
                <w:lang w:val="en-GB"/>
              </w:rPr>
              <w:t>th</w:t>
            </w:r>
            <w:proofErr w:type="spellEnd"/>
            <w:r w:rsidRPr="00037CDD">
              <w:rPr>
                <w:rFonts w:eastAsia="Times New Roman" w:cs="Times New Roman"/>
                <w:szCs w:val="20"/>
                <w:lang w:val="en-GB"/>
              </w:rPr>
              <w:t xml:space="preserve"> DFT-OFDM symbol</w:t>
            </w:r>
            <w:r w:rsidRPr="00037CDD">
              <w:rPr>
                <w:rFonts w:eastAsia="Times New Roman" w:cs="Times New Roman" w:hint="eastAsia"/>
                <w:szCs w:val="20"/>
                <w:lang w:val="en-GB"/>
              </w:rPr>
              <w:t xml:space="preserve"> </w:t>
            </w:r>
            <w:r w:rsidRPr="00037CDD">
              <w:rPr>
                <w:rFonts w:eastAsia="Times New Roman" w:cs="Times New Roman"/>
                <w:szCs w:val="20"/>
                <w:lang w:val="en-GB"/>
              </w:rPr>
              <w:t>by the serving BS of the 1</w:t>
            </w:r>
            <w:r w:rsidRPr="00037CDD">
              <w:rPr>
                <w:rFonts w:eastAsia="Times New Roman" w:cs="Times New Roman"/>
                <w:szCs w:val="20"/>
                <w:vertAlign w:val="superscript"/>
                <w:lang w:val="en-GB"/>
              </w:rPr>
              <w:t>st</w:t>
            </w:r>
            <w:r w:rsidRPr="00037CDD">
              <w:rPr>
                <w:rFonts w:eastAsia="Times New Roman" w:cs="Times New Roman"/>
                <w:szCs w:val="20"/>
                <w:lang w:val="en-GB"/>
              </w:rPr>
              <w:t xml:space="preserve"> UE </w:t>
            </w:r>
            <w:r w:rsidRPr="00037CDD">
              <w:rPr>
                <w:rFonts w:eastAsia="Times New Roman" w:cs="Times New Roman" w:hint="eastAsia"/>
                <w:szCs w:val="20"/>
                <w:lang w:val="en-GB"/>
              </w:rPr>
              <w:t xml:space="preserve">is assumed to be expressed as a sum of </w:t>
            </w:r>
            <w:r w:rsidRPr="00037CDD">
              <w:rPr>
                <w:rFonts w:eastAsia="Times New Roman" w:cs="Times New Roman"/>
                <w:szCs w:val="20"/>
                <w:lang w:val="en-GB"/>
              </w:rPr>
              <w:t>the</w:t>
            </w:r>
            <w:r w:rsidRPr="00037CDD">
              <w:rPr>
                <w:rFonts w:eastAsia="Times New Roman" w:cs="Times New Roman" w:hint="eastAsia"/>
                <w:szCs w:val="20"/>
                <w:lang w:val="en-GB"/>
              </w:rPr>
              <w:t xml:space="preserve"> signal </w:t>
            </w:r>
            <w:r w:rsidRPr="00037CDD">
              <w:rPr>
                <w:rFonts w:eastAsia="Times New Roman" w:cs="Times New Roman"/>
                <w:noProof/>
                <w:position w:val="-10"/>
                <w:szCs w:val="20"/>
                <w:lang w:val="en-GB"/>
              </w:rPr>
              <w:drawing>
                <wp:inline distT="0" distB="0" distL="0" distR="0" wp14:anchorId="0C388AD9" wp14:editId="6C0107D8">
                  <wp:extent cx="939800" cy="213995"/>
                  <wp:effectExtent l="0" t="0" r="0" b="0"/>
                  <wp:docPr id="15751492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39800" cy="213995"/>
                          </a:xfrm>
                          <a:prstGeom prst="rect">
                            <a:avLst/>
                          </a:prstGeom>
                          <a:noFill/>
                          <a:ln>
                            <a:noFill/>
                          </a:ln>
                        </pic:spPr>
                      </pic:pic>
                    </a:graphicData>
                  </a:graphic>
                </wp:inline>
              </w:drawing>
            </w:r>
            <w:r w:rsidRPr="00037CDD">
              <w:rPr>
                <w:rFonts w:eastAsia="Times New Roman" w:cs="Times New Roman"/>
                <w:szCs w:val="20"/>
                <w:lang w:val="en-GB"/>
              </w:rPr>
              <w:t>from the 1</w:t>
            </w:r>
            <w:r w:rsidRPr="00037CDD">
              <w:rPr>
                <w:rFonts w:eastAsia="Times New Roman" w:cs="Times New Roman"/>
                <w:szCs w:val="20"/>
                <w:vertAlign w:val="superscript"/>
                <w:lang w:val="en-GB"/>
              </w:rPr>
              <w:t>st</w:t>
            </w:r>
            <w:r w:rsidRPr="00037CDD">
              <w:rPr>
                <w:rFonts w:eastAsia="Times New Roman" w:cs="Times New Roman"/>
                <w:szCs w:val="20"/>
                <w:lang w:val="en-GB"/>
              </w:rPr>
              <w:t xml:space="preserve"> UE</w:t>
            </w:r>
            <w:r w:rsidRPr="00037CDD">
              <w:rPr>
                <w:rFonts w:eastAsia="Times New Roman" w:cs="Times New Roman" w:hint="eastAsia"/>
                <w:szCs w:val="20"/>
                <w:lang w:val="en-GB"/>
              </w:rPr>
              <w:t xml:space="preserve">, </w:t>
            </w:r>
            <w:r w:rsidRPr="00037CDD">
              <w:rPr>
                <w:rFonts w:eastAsia="Times New Roman" w:cs="Times New Roman"/>
                <w:szCs w:val="20"/>
                <w:lang w:val="en-GB"/>
              </w:rPr>
              <w:t xml:space="preserve">the </w:t>
            </w:r>
            <w:r w:rsidRPr="00037CDD">
              <w:rPr>
                <w:rFonts w:eastAsia="Times New Roman" w:cs="Times New Roman" w:hint="eastAsia"/>
                <w:szCs w:val="20"/>
                <w:lang w:val="en-GB"/>
              </w:rPr>
              <w:t xml:space="preserve">interference signals </w:t>
            </w:r>
            <w:r w:rsidRPr="00037CDD">
              <w:rPr>
                <w:rFonts w:eastAsia="Times New Roman" w:cs="Times New Roman"/>
                <w:noProof/>
                <w:position w:val="-14"/>
                <w:szCs w:val="20"/>
                <w:lang w:val="en-GB"/>
              </w:rPr>
              <w:drawing>
                <wp:inline distT="0" distB="0" distL="0" distR="0" wp14:anchorId="703369AA" wp14:editId="22707400">
                  <wp:extent cx="977265" cy="243205"/>
                  <wp:effectExtent l="0" t="0" r="0" b="4445"/>
                  <wp:docPr id="199725610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77265" cy="243205"/>
                          </a:xfrm>
                          <a:prstGeom prst="rect">
                            <a:avLst/>
                          </a:prstGeom>
                          <a:noFill/>
                          <a:ln>
                            <a:noFill/>
                          </a:ln>
                        </pic:spPr>
                      </pic:pic>
                    </a:graphicData>
                  </a:graphic>
                </wp:inline>
              </w:drawing>
            </w:r>
            <w:r w:rsidRPr="00037CDD">
              <w:rPr>
                <w:rFonts w:eastAsia="Times New Roman" w:cs="Times New Roman"/>
                <w:szCs w:val="20"/>
                <w:lang w:val="en-GB"/>
              </w:rPr>
              <w:t xml:space="preserve"> (</w:t>
            </w:r>
            <w:r w:rsidRPr="00037CDD">
              <w:rPr>
                <w:rFonts w:eastAsia="Times New Roman" w:cs="Times New Roman"/>
                <w:i/>
                <w:szCs w:val="20"/>
                <w:lang w:val="en-GB"/>
              </w:rPr>
              <w:t>j</w:t>
            </w:r>
            <w:r w:rsidRPr="00037CDD">
              <w:rPr>
                <w:rFonts w:eastAsia="Times New Roman" w:cs="Times New Roman"/>
                <w:szCs w:val="20"/>
                <w:lang w:val="en-GB"/>
              </w:rPr>
              <w:t xml:space="preserve">&gt;1) from other UEs </w:t>
            </w:r>
            <w:r w:rsidRPr="00037CDD">
              <w:rPr>
                <w:rFonts w:eastAsia="Times New Roman" w:cs="Times New Roman" w:hint="eastAsia"/>
                <w:szCs w:val="20"/>
                <w:lang w:val="en-GB"/>
              </w:rPr>
              <w:t>an</w:t>
            </w:r>
            <w:r w:rsidRPr="00037CDD">
              <w:rPr>
                <w:rFonts w:eastAsia="Times New Roman" w:cs="Times New Roman"/>
                <w:szCs w:val="20"/>
                <w:lang w:val="en-GB"/>
              </w:rPr>
              <w:t>d</w:t>
            </w:r>
            <w:r w:rsidRPr="00037CDD">
              <w:rPr>
                <w:rFonts w:eastAsia="Times New Roman" w:cs="Times New Roman" w:hint="eastAsia"/>
                <w:szCs w:val="20"/>
                <w:lang w:val="en-GB"/>
              </w:rPr>
              <w:t xml:space="preserve"> the white noise</w:t>
            </w:r>
            <w:r w:rsidRPr="00037CDD">
              <w:rPr>
                <w:rFonts w:eastAsia="Times New Roman" w:cs="Times New Roman"/>
                <w:szCs w:val="20"/>
                <w:lang w:val="en-GB"/>
              </w:rPr>
              <w:t xml:space="preserve"> </w:t>
            </w:r>
            <w:r w:rsidRPr="00037CDD">
              <w:rPr>
                <w:rFonts w:eastAsia="Times New Roman" w:cs="Times New Roman"/>
                <w:position w:val="-10"/>
                <w:szCs w:val="20"/>
                <w:lang w:val="en-GB"/>
              </w:rPr>
              <w:object w:dxaOrig="660" w:dyaOrig="320" w14:anchorId="7F699FDB">
                <v:shape id="_x0000_i1034" type="#_x0000_t75" style="width:36.35pt;height:15.35pt" o:ole="">
                  <v:imagedata r:id="rId32" o:title=""/>
                </v:shape>
                <o:OLEObject Type="Embed" ProgID="Equation.DSMT4" ShapeID="_x0000_i1034" DrawAspect="Content" ObjectID="_1784742734" r:id="rId33"/>
              </w:object>
            </w:r>
            <w:r w:rsidRPr="00037CDD">
              <w:rPr>
                <w:rFonts w:eastAsia="Times New Roman" w:cs="Times New Roman"/>
                <w:szCs w:val="20"/>
                <w:lang w:val="en-GB"/>
              </w:rPr>
              <w:t>, as</w:t>
            </w:r>
          </w:p>
          <w:p w14:paraId="6F288D8B" w14:textId="77777777" w:rsidR="00037CDD" w:rsidRPr="00037CDD" w:rsidRDefault="00037CDD" w:rsidP="00037CDD">
            <w:pPr>
              <w:overflowPunct w:val="0"/>
              <w:autoSpaceDE w:val="0"/>
              <w:autoSpaceDN w:val="0"/>
              <w:adjustRightInd w:val="0"/>
              <w:spacing w:after="180"/>
              <w:jc w:val="center"/>
              <w:textAlignment w:val="baseline"/>
              <w:rPr>
                <w:rFonts w:eastAsia="Times New Roman" w:cs="Times New Roman"/>
                <w:szCs w:val="20"/>
                <w:lang w:val="en-GB"/>
              </w:rPr>
            </w:pPr>
            <w:r w:rsidRPr="00037CDD">
              <w:rPr>
                <w:rFonts w:eastAsia="Times New Roman" w:cs="Times New Roman"/>
                <w:szCs w:val="20"/>
                <w:lang w:val="en-GB"/>
              </w:rPr>
              <w:object w:dxaOrig="5060" w:dyaOrig="720" w14:anchorId="12269391">
                <v:shape id="_x0000_i1035" type="#_x0000_t75" style="width:251.65pt;height:36.35pt" o:ole="">
                  <v:imagedata r:id="rId34" o:title=""/>
                </v:shape>
                <o:OLEObject Type="Embed" ProgID="Equation.DSMT4" ShapeID="_x0000_i1035" DrawAspect="Content" ObjectID="_1784742735" r:id="rId35"/>
              </w:object>
            </w:r>
          </w:p>
          <w:p w14:paraId="01CB028A" w14:textId="77777777" w:rsidR="00037CDD" w:rsidRPr="00037CDD" w:rsidRDefault="00037CDD" w:rsidP="00037CDD">
            <w:pPr>
              <w:overflowPunct w:val="0"/>
              <w:autoSpaceDE w:val="0"/>
              <w:autoSpaceDN w:val="0"/>
              <w:adjustRightInd w:val="0"/>
              <w:spacing w:after="180"/>
              <w:textAlignment w:val="baseline"/>
              <w:rPr>
                <w:rFonts w:eastAsia="Times New Roman" w:cs="Times New Roman"/>
                <w:szCs w:val="20"/>
                <w:lang w:val="en-GB"/>
              </w:rPr>
            </w:pPr>
            <w:r w:rsidRPr="00037CDD">
              <w:rPr>
                <w:rFonts w:eastAsia="Times New Roman" w:cs="Times New Roman"/>
                <w:szCs w:val="20"/>
                <w:lang w:val="en-GB"/>
              </w:rPr>
              <w:t xml:space="preserve">where </w:t>
            </w:r>
            <w:r w:rsidRPr="00037CDD">
              <w:rPr>
                <w:rFonts w:eastAsia="Times New Roman" w:cs="Times New Roman"/>
                <w:position w:val="-14"/>
                <w:szCs w:val="20"/>
                <w:lang w:val="en-GB"/>
              </w:rPr>
              <w:object w:dxaOrig="840" w:dyaOrig="380" w14:anchorId="6CF7D0A7">
                <v:shape id="_x0000_i1036" type="#_x0000_t75" style="width:41.35pt;height:20.35pt" o:ole="">
                  <v:imagedata r:id="rId36" o:title=""/>
                </v:shape>
                <o:OLEObject Type="Embed" ProgID="Equation.DSMT4" ShapeID="_x0000_i1036" DrawAspect="Content" ObjectID="_1784742736" r:id="rId37"/>
              </w:object>
            </w:r>
            <w:r w:rsidRPr="00037CDD">
              <w:rPr>
                <w:rFonts w:eastAsia="Times New Roman" w:cs="Times New Roman"/>
                <w:szCs w:val="20"/>
                <w:lang w:val="en-GB"/>
              </w:rPr>
              <w:t xml:space="preserve">, </w:t>
            </w:r>
            <w:r w:rsidRPr="00037CDD">
              <w:rPr>
                <w:rFonts w:eastAsia="Times New Roman" w:cs="Times New Roman"/>
                <w:position w:val="-12"/>
                <w:szCs w:val="20"/>
                <w:lang w:val="en-GB"/>
              </w:rPr>
              <w:object w:dxaOrig="1480" w:dyaOrig="360" w14:anchorId="7A0C9299">
                <v:shape id="_x0000_i1037" type="#_x0000_t75" style="width:1in;height:20.35pt" o:ole="">
                  <v:imagedata r:id="rId38" o:title=""/>
                </v:shape>
                <o:OLEObject Type="Embed" ProgID="Equation.DSMT4" ShapeID="_x0000_i1037" DrawAspect="Content" ObjectID="_1784742737" r:id="rId39"/>
              </w:object>
            </w:r>
            <w:r w:rsidRPr="00037CDD">
              <w:rPr>
                <w:rFonts w:eastAsia="Times New Roman" w:cs="Times New Roman"/>
                <w:szCs w:val="20"/>
                <w:lang w:val="en-GB"/>
              </w:rPr>
              <w:t xml:space="preserve"> represent </w:t>
            </w:r>
            <w:r w:rsidRPr="00037CDD">
              <w:rPr>
                <w:rFonts w:eastAsia="Times New Roman" w:cs="Times New Roman" w:hint="eastAsia"/>
                <w:szCs w:val="20"/>
                <w:lang w:val="en-GB" w:eastAsia="zh-CN"/>
              </w:rPr>
              <w:t>t</w:t>
            </w:r>
            <w:r w:rsidRPr="00037CDD">
              <w:rPr>
                <w:rFonts w:eastAsia="Times New Roman" w:cs="Times New Roman"/>
                <w:szCs w:val="20"/>
                <w:lang w:val="en-GB"/>
              </w:rPr>
              <w:t xml:space="preserve">he </w:t>
            </w:r>
            <w:r w:rsidRPr="00037CDD">
              <w:rPr>
                <w:rFonts w:eastAsia="Times New Roman" w:cs="Times New Roman"/>
                <w:i/>
                <w:szCs w:val="20"/>
                <w:lang w:val="en-GB"/>
              </w:rPr>
              <w:t>(</w:t>
            </w:r>
            <w:proofErr w:type="spellStart"/>
            <w:r w:rsidRPr="00037CDD">
              <w:rPr>
                <w:rFonts w:eastAsia="Times New Roman" w:cs="Times New Roman"/>
                <w:i/>
                <w:szCs w:val="20"/>
                <w:lang w:val="en-GB"/>
              </w:rPr>
              <w:t>N</w:t>
            </w:r>
            <w:r w:rsidRPr="00037CDD">
              <w:rPr>
                <w:rFonts w:eastAsia="Times New Roman" w:cs="Times New Roman"/>
                <w:i/>
                <w:szCs w:val="20"/>
                <w:vertAlign w:val="subscript"/>
                <w:lang w:val="en-GB"/>
              </w:rPr>
              <w:t>Rx</w:t>
            </w:r>
            <w:proofErr w:type="spellEnd"/>
            <w:r w:rsidRPr="00037CDD">
              <w:rPr>
                <w:rFonts w:eastAsia="Times New Roman" w:cs="Times New Roman"/>
                <w:i/>
                <w:szCs w:val="20"/>
                <w:lang w:val="en-GB"/>
              </w:rPr>
              <w:t xml:space="preserve"> </w:t>
            </w:r>
            <w:r w:rsidRPr="00037CDD">
              <w:rPr>
                <w:rFonts w:eastAsia="Times New Roman" w:cs="Times New Roman" w:hint="eastAsia"/>
                <w:szCs w:val="20"/>
                <w:lang w:val="en-GB"/>
              </w:rPr>
              <w:t>x</w:t>
            </w:r>
            <w:r w:rsidRPr="00037CDD">
              <w:rPr>
                <w:rFonts w:eastAsia="Times New Roman" w:cs="Times New Roman"/>
                <w:i/>
                <w:szCs w:val="20"/>
                <w:lang w:val="en-GB"/>
              </w:rPr>
              <w:t xml:space="preserve"> </w:t>
            </w:r>
            <w:proofErr w:type="spellStart"/>
            <w:r w:rsidRPr="00037CDD">
              <w:rPr>
                <w:rFonts w:eastAsia="Times New Roman" w:cs="Times New Roman"/>
                <w:i/>
                <w:szCs w:val="20"/>
                <w:lang w:val="en-GB"/>
              </w:rPr>
              <w:t>N</w:t>
            </w:r>
            <w:r w:rsidRPr="00037CDD">
              <w:rPr>
                <w:rFonts w:eastAsia="Times New Roman" w:cs="Times New Roman"/>
                <w:i/>
                <w:szCs w:val="20"/>
                <w:vertAlign w:val="subscript"/>
                <w:lang w:val="en-GB"/>
              </w:rPr>
              <w:t>Stream</w:t>
            </w:r>
            <w:proofErr w:type="spellEnd"/>
            <w:r w:rsidRPr="00037CDD">
              <w:rPr>
                <w:rFonts w:eastAsia="Times New Roman" w:cs="Times New Roman"/>
                <w:i/>
                <w:szCs w:val="20"/>
                <w:lang w:val="en-GB"/>
              </w:rPr>
              <w:t>)</w:t>
            </w:r>
            <w:r w:rsidRPr="00037CDD">
              <w:rPr>
                <w:rFonts w:eastAsia="Times New Roman" w:cs="Times New Roman"/>
                <w:szCs w:val="20"/>
                <w:lang w:val="en-GB"/>
              </w:rPr>
              <w:t xml:space="preserve"> effective channel matrix between the</w:t>
            </w:r>
            <w:r w:rsidRPr="00037CDD">
              <w:rPr>
                <w:rFonts w:eastAsia="Times New Roman" w:cs="Times New Roman" w:hint="eastAsia"/>
                <w:szCs w:val="20"/>
                <w:lang w:val="en-GB"/>
              </w:rPr>
              <w:t xml:space="preserve"> </w:t>
            </w:r>
            <w:r w:rsidRPr="00037CDD">
              <w:rPr>
                <w:rFonts w:eastAsia="Times New Roman" w:cs="Times New Roman"/>
                <w:position w:val="-10"/>
                <w:szCs w:val="20"/>
                <w:lang w:val="en-GB"/>
              </w:rPr>
              <w:object w:dxaOrig="200" w:dyaOrig="300" w14:anchorId="4F60E234">
                <v:shape id="_x0000_i1038" type="#_x0000_t75" style="width:10.35pt;height:15.35pt" o:ole="">
                  <v:imagedata r:id="rId19" o:title=""/>
                </v:shape>
                <o:OLEObject Type="Embed" ProgID="Equation.DSMT4" ShapeID="_x0000_i1038" DrawAspect="Content" ObjectID="_1784742738" r:id="rId40"/>
              </w:object>
            </w:r>
            <w:r w:rsidRPr="00037CDD">
              <w:rPr>
                <w:rFonts w:eastAsia="Times New Roman" w:cs="Times New Roman"/>
                <w:szCs w:val="20"/>
                <w:lang w:val="en-GB"/>
              </w:rPr>
              <w:t>-</w:t>
            </w:r>
            <w:proofErr w:type="spellStart"/>
            <w:r w:rsidRPr="00037CDD">
              <w:rPr>
                <w:rFonts w:eastAsia="Times New Roman" w:cs="Times New Roman"/>
                <w:szCs w:val="20"/>
                <w:lang w:val="en-GB"/>
              </w:rPr>
              <w:t>th</w:t>
            </w:r>
            <w:proofErr w:type="spellEnd"/>
            <w:r w:rsidRPr="00037CDD">
              <w:rPr>
                <w:rFonts w:eastAsia="Times New Roman" w:cs="Times New Roman"/>
                <w:szCs w:val="20"/>
                <w:lang w:val="en-GB"/>
              </w:rPr>
              <w:t xml:space="preserve"> </w:t>
            </w:r>
            <w:r w:rsidRPr="00037CDD">
              <w:rPr>
                <w:rFonts w:eastAsia="Times New Roman" w:cs="Times New Roman" w:hint="eastAsia"/>
                <w:szCs w:val="20"/>
                <w:lang w:val="en-GB"/>
              </w:rPr>
              <w:t xml:space="preserve">UE </w:t>
            </w:r>
            <w:r w:rsidRPr="00037CDD">
              <w:rPr>
                <w:rFonts w:eastAsia="Times New Roman" w:cs="Times New Roman"/>
                <w:szCs w:val="20"/>
                <w:lang w:val="en-GB"/>
              </w:rPr>
              <w:t xml:space="preserve">and the </w:t>
            </w:r>
            <w:r w:rsidRPr="00037CDD">
              <w:rPr>
                <w:rFonts w:eastAsia="Times New Roman" w:cs="Times New Roman" w:hint="eastAsia"/>
                <w:szCs w:val="20"/>
                <w:lang w:val="en-GB"/>
              </w:rPr>
              <w:t xml:space="preserve">serving </w:t>
            </w:r>
            <w:r w:rsidRPr="00037CDD">
              <w:rPr>
                <w:rFonts w:eastAsia="Times New Roman" w:cs="Times New Roman"/>
                <w:szCs w:val="20"/>
                <w:lang w:val="en-GB"/>
              </w:rPr>
              <w:t>BS of the 1</w:t>
            </w:r>
            <w:r w:rsidRPr="00037CDD">
              <w:rPr>
                <w:rFonts w:eastAsia="Times New Roman" w:cs="Times New Roman"/>
                <w:szCs w:val="20"/>
                <w:vertAlign w:val="superscript"/>
                <w:lang w:val="en-GB"/>
              </w:rPr>
              <w:t>st</w:t>
            </w:r>
            <w:r w:rsidRPr="00037CDD">
              <w:rPr>
                <w:rFonts w:eastAsia="Times New Roman" w:cs="Times New Roman"/>
                <w:szCs w:val="20"/>
                <w:lang w:val="en-GB"/>
              </w:rPr>
              <w:t xml:space="preserve"> UE, containing the contribution from </w:t>
            </w:r>
            <w:r w:rsidRPr="00037CDD">
              <w:rPr>
                <w:rFonts w:eastAsia="Times New Roman" w:cs="Times New Roman" w:hint="eastAsia"/>
                <w:szCs w:val="20"/>
                <w:lang w:val="en-GB"/>
              </w:rPr>
              <w:t>all</w:t>
            </w:r>
            <w:r w:rsidRPr="00037CDD">
              <w:rPr>
                <w:rFonts w:eastAsia="Times New Roman" w:cs="Times New Roman"/>
                <w:szCs w:val="20"/>
                <w:lang w:val="en-GB"/>
              </w:rPr>
              <w:t xml:space="preserve"> receiver branches.</w:t>
            </w:r>
            <w:r w:rsidRPr="00037CDD">
              <w:rPr>
                <w:rFonts w:eastAsia="Times New Roman" w:cs="Times New Roman" w:hint="eastAsia"/>
                <w:szCs w:val="20"/>
                <w:lang w:val="en-GB"/>
              </w:rPr>
              <w:t xml:space="preserve"> </w:t>
            </w:r>
            <w:r w:rsidRPr="00037CDD">
              <w:rPr>
                <w:rFonts w:eastAsia="Times New Roman" w:cs="Times New Roman"/>
                <w:position w:val="-12"/>
                <w:szCs w:val="20"/>
                <w:lang w:val="en-GB"/>
              </w:rPr>
              <w:object w:dxaOrig="440" w:dyaOrig="360" w14:anchorId="52D2D103">
                <v:shape id="_x0000_i1039" type="#_x0000_t75" style="width:20.35pt;height:20.35pt" o:ole="">
                  <v:imagedata r:id="rId41" o:title=""/>
                </v:shape>
                <o:OLEObject Type="Embed" ProgID="Equation.DSMT4" ShapeID="_x0000_i1039" DrawAspect="Content" ObjectID="_1784742739" r:id="rId42"/>
              </w:object>
            </w:r>
            <w:r w:rsidRPr="00037CDD">
              <w:rPr>
                <w:rFonts w:eastAsia="Times New Roman" w:cs="Times New Roman"/>
                <w:szCs w:val="20"/>
                <w:lang w:val="en-GB"/>
              </w:rPr>
              <w:t xml:space="preserve"> is the total number of UE</w:t>
            </w:r>
            <w:r w:rsidRPr="00037CDD">
              <w:rPr>
                <w:rFonts w:eastAsia="Times New Roman" w:cs="Times New Roman" w:hint="eastAsia"/>
                <w:szCs w:val="20"/>
                <w:lang w:val="en-GB" w:eastAsia="zh-CN"/>
              </w:rPr>
              <w:t>s</w:t>
            </w:r>
            <w:r w:rsidRPr="00037CDD">
              <w:rPr>
                <w:rFonts w:eastAsia="Times New Roman" w:cs="Times New Roman"/>
                <w:szCs w:val="20"/>
                <w:lang w:val="en-GB"/>
              </w:rPr>
              <w:t xml:space="preserve"> scheduled by their corresponding BSs in the network. </w:t>
            </w:r>
          </w:p>
          <w:p w14:paraId="642D111E" w14:textId="77777777" w:rsidR="00037CDD" w:rsidRPr="00037CDD" w:rsidRDefault="00037CDD" w:rsidP="00037CDD">
            <w:pPr>
              <w:overflowPunct w:val="0"/>
              <w:autoSpaceDE w:val="0"/>
              <w:autoSpaceDN w:val="0"/>
              <w:adjustRightInd w:val="0"/>
              <w:spacing w:after="180"/>
              <w:textAlignment w:val="baseline"/>
              <w:rPr>
                <w:rFonts w:eastAsia="Times New Roman" w:cs="Times New Roman"/>
                <w:szCs w:val="20"/>
                <w:lang w:val="en-GB"/>
              </w:rPr>
            </w:pPr>
            <w:r w:rsidRPr="00037CDD">
              <w:rPr>
                <w:rFonts w:eastAsia="Times New Roman" w:cs="Times New Roman"/>
                <w:szCs w:val="20"/>
                <w:lang w:val="en-GB"/>
              </w:rPr>
              <w:t xml:space="preserve">The recovered </w:t>
            </w:r>
            <w:proofErr w:type="spellStart"/>
            <w:r w:rsidRPr="00037CDD">
              <w:rPr>
                <w:rFonts w:eastAsia="Times New Roman" w:cs="Times New Roman"/>
                <w:i/>
                <w:szCs w:val="20"/>
                <w:lang w:val="en-GB"/>
              </w:rPr>
              <w:t>N</w:t>
            </w:r>
            <w:r w:rsidRPr="00037CDD">
              <w:rPr>
                <w:rFonts w:eastAsia="Times New Roman" w:cs="Times New Roman"/>
                <w:i/>
                <w:szCs w:val="20"/>
                <w:vertAlign w:val="subscript"/>
                <w:lang w:val="en-GB"/>
              </w:rPr>
              <w:t>Stream</w:t>
            </w:r>
            <w:proofErr w:type="spellEnd"/>
            <w:r w:rsidRPr="00037CDD">
              <w:rPr>
                <w:rFonts w:eastAsia="Times New Roman" w:cs="Times New Roman" w:hint="eastAsia"/>
                <w:szCs w:val="20"/>
                <w:lang w:val="en-GB"/>
              </w:rPr>
              <w:t xml:space="preserve"> x</w:t>
            </w:r>
            <w:r w:rsidRPr="00037CDD">
              <w:rPr>
                <w:rFonts w:eastAsia="Times New Roman" w:cs="Times New Roman"/>
                <w:szCs w:val="20"/>
                <w:lang w:val="en-GB"/>
              </w:rPr>
              <w:t xml:space="preserve"> 1 signal vector </w:t>
            </w:r>
            <w:r w:rsidRPr="00037CDD">
              <w:rPr>
                <w:rFonts w:eastAsia="Times New Roman" w:cs="Times New Roman"/>
                <w:position w:val="-10"/>
                <w:szCs w:val="20"/>
                <w:lang w:val="en-GB"/>
              </w:rPr>
              <w:object w:dxaOrig="760" w:dyaOrig="380" w14:anchorId="7CA93E0C">
                <v:shape id="_x0000_i1040" type="#_x0000_t75" style="width:35.65pt;height:20.35pt" o:ole="">
                  <v:imagedata r:id="rId43" o:title=""/>
                </v:shape>
                <o:OLEObject Type="Embed" ProgID="Equation.3" ShapeID="_x0000_i1040" DrawAspect="Content" ObjectID="_1784742740" r:id="rId44"/>
              </w:object>
            </w:r>
            <w:r w:rsidRPr="00037CDD" w:rsidDel="00C00DEC">
              <w:rPr>
                <w:rFonts w:eastAsia="Times New Roman" w:cs="Times New Roman"/>
                <w:szCs w:val="20"/>
                <w:lang w:val="en-GB"/>
              </w:rPr>
              <w:t xml:space="preserve"> </w:t>
            </w:r>
            <w:r w:rsidRPr="00037CDD">
              <w:rPr>
                <w:rFonts w:eastAsia="Times New Roman" w:cs="Times New Roman"/>
                <w:szCs w:val="20"/>
                <w:lang w:val="en-GB"/>
              </w:rPr>
              <w:t>for the 1</w:t>
            </w:r>
            <w:r w:rsidRPr="00037CDD">
              <w:rPr>
                <w:rFonts w:eastAsia="Times New Roman" w:cs="Times New Roman"/>
                <w:szCs w:val="20"/>
                <w:vertAlign w:val="superscript"/>
                <w:lang w:val="en-GB"/>
              </w:rPr>
              <w:t>st</w:t>
            </w:r>
            <w:r w:rsidRPr="00037CDD">
              <w:rPr>
                <w:rFonts w:eastAsia="Times New Roman" w:cs="Times New Roman"/>
                <w:szCs w:val="20"/>
                <w:lang w:val="en-GB"/>
              </w:rPr>
              <w:t xml:space="preserve"> UE at its serving BS is detected as follows: </w:t>
            </w:r>
          </w:p>
          <w:p w14:paraId="2FF69374" w14:textId="77777777" w:rsidR="00037CDD" w:rsidRPr="00037CDD" w:rsidRDefault="00037CDD" w:rsidP="00037CDD">
            <w:pPr>
              <w:overflowPunct w:val="0"/>
              <w:autoSpaceDE w:val="0"/>
              <w:autoSpaceDN w:val="0"/>
              <w:adjustRightInd w:val="0"/>
              <w:spacing w:after="180"/>
              <w:jc w:val="center"/>
              <w:textAlignment w:val="baseline"/>
              <w:rPr>
                <w:rFonts w:eastAsia="Times New Roman" w:cs="Times New Roman"/>
                <w:szCs w:val="20"/>
                <w:lang w:val="en-GB"/>
              </w:rPr>
            </w:pPr>
            <w:r w:rsidRPr="00037CDD">
              <w:rPr>
                <w:rFonts w:eastAsia="Times New Roman" w:cs="Times New Roman"/>
                <w:position w:val="-14"/>
                <w:szCs w:val="20"/>
                <w:lang w:val="en-GB"/>
              </w:rPr>
              <w:object w:dxaOrig="2659" w:dyaOrig="420" w14:anchorId="03BE4A06">
                <v:shape id="_x0000_i1041" type="#_x0000_t75" style="width:133.65pt;height:20.35pt" o:ole="">
                  <v:imagedata r:id="rId45" o:title=""/>
                </v:shape>
                <o:OLEObject Type="Embed" ProgID="Equation.3" ShapeID="_x0000_i1041" DrawAspect="Content" ObjectID="_1784742741" r:id="rId46"/>
              </w:object>
            </w:r>
          </w:p>
          <w:p w14:paraId="218394AC" w14:textId="6291EE7E" w:rsidR="00037CDD" w:rsidRPr="00037CDD" w:rsidRDefault="00037CDD" w:rsidP="00037CDD">
            <w:pPr>
              <w:overflowPunct w:val="0"/>
              <w:autoSpaceDE w:val="0"/>
              <w:autoSpaceDN w:val="0"/>
              <w:adjustRightInd w:val="0"/>
              <w:spacing w:after="180"/>
              <w:textAlignment w:val="baseline"/>
              <w:rPr>
                <w:rFonts w:eastAsia="Times New Roman" w:cs="Times New Roman"/>
                <w:szCs w:val="20"/>
                <w:lang w:val="en-GB" w:eastAsia="zh-CN"/>
              </w:rPr>
            </w:pPr>
            <w:r w:rsidRPr="00037CDD">
              <w:rPr>
                <w:rFonts w:eastAsia="Times New Roman" w:cs="Times New Roman"/>
                <w:szCs w:val="20"/>
                <w:lang w:val="en-GB"/>
              </w:rPr>
              <w:lastRenderedPageBreak/>
              <w:t>where the (</w:t>
            </w:r>
            <w:proofErr w:type="spellStart"/>
            <w:r w:rsidRPr="00037CDD">
              <w:rPr>
                <w:rFonts w:eastAsia="Times New Roman" w:cs="Times New Roman"/>
                <w:i/>
                <w:szCs w:val="20"/>
                <w:lang w:val="en-GB"/>
              </w:rPr>
              <w:t>N</w:t>
            </w:r>
            <w:r w:rsidRPr="00037CDD">
              <w:rPr>
                <w:rFonts w:eastAsia="Times New Roman" w:cs="Times New Roman"/>
                <w:i/>
                <w:szCs w:val="20"/>
                <w:vertAlign w:val="subscript"/>
                <w:lang w:val="en-GB"/>
              </w:rPr>
              <w:t>Stream</w:t>
            </w:r>
            <w:proofErr w:type="spellEnd"/>
            <w:r w:rsidRPr="00037CDD">
              <w:rPr>
                <w:rFonts w:eastAsia="Times New Roman" w:cs="Times New Roman" w:hint="eastAsia"/>
                <w:szCs w:val="20"/>
                <w:lang w:val="en-GB"/>
              </w:rPr>
              <w:t xml:space="preserve"> x </w:t>
            </w:r>
            <w:proofErr w:type="spellStart"/>
            <w:r w:rsidRPr="00037CDD">
              <w:rPr>
                <w:rFonts w:eastAsia="Times New Roman" w:cs="Times New Roman"/>
                <w:i/>
                <w:szCs w:val="20"/>
                <w:lang w:val="en-GB"/>
              </w:rPr>
              <w:t>N</w:t>
            </w:r>
            <w:r w:rsidRPr="00037CDD">
              <w:rPr>
                <w:rFonts w:eastAsia="Times New Roman" w:cs="Times New Roman"/>
                <w:i/>
                <w:szCs w:val="20"/>
                <w:vertAlign w:val="subscript"/>
                <w:lang w:val="en-GB"/>
              </w:rPr>
              <w:t>Rx</w:t>
            </w:r>
            <w:proofErr w:type="spellEnd"/>
            <w:r w:rsidRPr="00037CDD">
              <w:rPr>
                <w:rFonts w:eastAsia="Times New Roman" w:cs="Times New Roman"/>
                <w:szCs w:val="20"/>
                <w:lang w:val="en-GB"/>
              </w:rPr>
              <w:t xml:space="preserve">) receiver weight matrix </w:t>
            </w:r>
            <w:r w:rsidRPr="00037CDD">
              <w:rPr>
                <w:rFonts w:eastAsia="Times New Roman" w:cs="Times New Roman"/>
                <w:noProof/>
                <w:position w:val="-14"/>
                <w:szCs w:val="20"/>
                <w:lang w:val="en-GB"/>
              </w:rPr>
              <w:drawing>
                <wp:inline distT="0" distB="0" distL="0" distR="0" wp14:anchorId="362A7ECE" wp14:editId="157C749A">
                  <wp:extent cx="687705" cy="243205"/>
                  <wp:effectExtent l="0" t="0" r="0" b="4445"/>
                  <wp:docPr id="67701456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87705" cy="243205"/>
                          </a:xfrm>
                          <a:prstGeom prst="rect">
                            <a:avLst/>
                          </a:prstGeom>
                          <a:noFill/>
                          <a:ln>
                            <a:noFill/>
                          </a:ln>
                        </pic:spPr>
                      </pic:pic>
                    </a:graphicData>
                  </a:graphic>
                </wp:inline>
              </w:drawing>
            </w:r>
            <w:r w:rsidRPr="00037CDD">
              <w:rPr>
                <w:rFonts w:eastAsia="Times New Roman" w:cs="Times New Roman"/>
                <w:szCs w:val="20"/>
                <w:lang w:val="en-GB"/>
              </w:rPr>
              <w:t xml:space="preserve"> is determined according to the type of </w:t>
            </w:r>
            <w:r w:rsidRPr="00037CDD">
              <w:rPr>
                <w:rFonts w:eastAsia="Times New Roman" w:cs="Times New Roman" w:hint="eastAsia"/>
                <w:szCs w:val="20"/>
                <w:lang w:val="en-GB"/>
              </w:rPr>
              <w:t>PUSCH</w:t>
            </w:r>
            <w:r w:rsidRPr="00037CDD">
              <w:rPr>
                <w:rFonts w:eastAsia="Times New Roman" w:cs="Times New Roman"/>
                <w:szCs w:val="20"/>
                <w:lang w:val="en-GB"/>
              </w:rPr>
              <w:t xml:space="preserve"> receiver, as discussed in the following sections. The detected time-domain modulating symbol, denoted as</w:t>
            </w:r>
            <w:r w:rsidRPr="00037CDD">
              <w:rPr>
                <w:rFonts w:eastAsia="Times New Roman" w:cs="Times New Roman" w:hint="eastAsia"/>
                <w:szCs w:val="20"/>
                <w:lang w:val="en-GB" w:eastAsia="zh-CN"/>
              </w:rPr>
              <w:t xml:space="preserve"> </w:t>
            </w:r>
            <w:r w:rsidRPr="00037CDD">
              <w:rPr>
                <w:rFonts w:eastAsia="Times New Roman" w:cs="Times New Roman"/>
                <w:position w:val="-10"/>
                <w:szCs w:val="20"/>
                <w:lang w:val="en-GB"/>
              </w:rPr>
              <w:object w:dxaOrig="740" w:dyaOrig="380" w14:anchorId="174F6846">
                <v:shape id="_x0000_i1042" type="#_x0000_t75" style="width:36.35pt;height:20.35pt" o:ole="">
                  <v:imagedata r:id="rId48" o:title=""/>
                </v:shape>
                <o:OLEObject Type="Embed" ProgID="Equation.DSMT4" ShapeID="_x0000_i1042" DrawAspect="Content" ObjectID="_1784742742" r:id="rId49"/>
              </w:object>
            </w:r>
            <w:r w:rsidRPr="00037CDD">
              <w:rPr>
                <w:rFonts w:eastAsia="Times New Roman" w:cs="Times New Roman"/>
                <w:szCs w:val="20"/>
                <w:lang w:val="en-GB"/>
              </w:rPr>
              <w:t xml:space="preserve">, can be obtained with a </w:t>
            </w:r>
            <w:r w:rsidRPr="00037CDD">
              <w:rPr>
                <w:rFonts w:eastAsia="Times New Roman" w:cs="Times New Roman" w:hint="eastAsia"/>
                <w:szCs w:val="20"/>
                <w:lang w:val="en-GB"/>
              </w:rPr>
              <w:t>IDFT</w:t>
            </w:r>
            <w:r w:rsidRPr="00037CDD">
              <w:rPr>
                <w:rFonts w:eastAsia="Times New Roman" w:cs="Times New Roman"/>
                <w:szCs w:val="20"/>
                <w:lang w:val="en-GB"/>
              </w:rPr>
              <w:t xml:space="preserve"> operation for </w:t>
            </w:r>
            <w:r w:rsidRPr="00037CDD">
              <w:rPr>
                <w:rFonts w:eastAsia="Times New Roman" w:cs="Times New Roman"/>
                <w:position w:val="-10"/>
                <w:szCs w:val="20"/>
                <w:lang w:val="en-GB"/>
              </w:rPr>
              <w:object w:dxaOrig="760" w:dyaOrig="380" w14:anchorId="5C600B30">
                <v:shape id="_x0000_i1043" type="#_x0000_t75" style="width:35.65pt;height:20.35pt" o:ole="">
                  <v:imagedata r:id="rId43" o:title=""/>
                </v:shape>
                <o:OLEObject Type="Embed" ProgID="Equation.3" ShapeID="_x0000_i1043" DrawAspect="Content" ObjectID="_1784742743" r:id="rId50"/>
              </w:object>
            </w:r>
            <w:r w:rsidRPr="00037CDD">
              <w:rPr>
                <w:rFonts w:eastAsia="Times New Roman" w:cs="Times New Roman"/>
                <w:szCs w:val="20"/>
                <w:lang w:val="en-GB"/>
              </w:rPr>
              <w:t xml:space="preserve">. </w:t>
            </w:r>
          </w:p>
          <w:p w14:paraId="4FEB418E" w14:textId="77777777" w:rsidR="00037CDD" w:rsidRPr="00037CDD" w:rsidRDefault="00037CDD" w:rsidP="00037CDD">
            <w:pPr>
              <w:overflowPunct w:val="0"/>
              <w:autoSpaceDE w:val="0"/>
              <w:autoSpaceDN w:val="0"/>
              <w:adjustRightInd w:val="0"/>
              <w:spacing w:after="180"/>
              <w:textAlignment w:val="baseline"/>
              <w:rPr>
                <w:rFonts w:eastAsia="Times New Roman" w:cs="Times New Roman"/>
                <w:szCs w:val="20"/>
                <w:lang w:val="en-GB"/>
              </w:rPr>
            </w:pPr>
            <w:r w:rsidRPr="00037CDD">
              <w:rPr>
                <w:rFonts w:eastAsia="Times New Roman" w:cs="Times New Roman" w:hint="eastAsia"/>
                <w:szCs w:val="20"/>
                <w:lang w:val="en-GB"/>
              </w:rPr>
              <w:t>T</w:t>
            </w:r>
            <w:r w:rsidRPr="00037CDD">
              <w:rPr>
                <w:rFonts w:eastAsia="Times New Roman" w:cs="Times New Roman"/>
                <w:szCs w:val="20"/>
                <w:lang w:val="en-GB"/>
              </w:rPr>
              <w:t xml:space="preserve">here will be two types of </w:t>
            </w:r>
            <w:r w:rsidRPr="00037CDD">
              <w:rPr>
                <w:rFonts w:eastAsia="Times New Roman" w:cs="Times New Roman" w:hint="eastAsia"/>
                <w:szCs w:val="20"/>
                <w:lang w:val="en-GB"/>
              </w:rPr>
              <w:t>PUSCH</w:t>
            </w:r>
            <w:r w:rsidRPr="00037CDD">
              <w:rPr>
                <w:rFonts w:eastAsia="Times New Roman" w:cs="Times New Roman"/>
                <w:szCs w:val="20"/>
                <w:lang w:val="en-GB"/>
              </w:rPr>
              <w:t xml:space="preserve"> receiver, as MMSE receiver and MMSE-IRC receiver. The equalization is assumed to be performed in the frequency domain.</w:t>
            </w:r>
          </w:p>
          <w:p w14:paraId="42058542" w14:textId="77777777" w:rsidR="00037CDD" w:rsidRPr="0023286E" w:rsidRDefault="00037CDD" w:rsidP="0023286E">
            <w:pPr>
              <w:rPr>
                <w:sz w:val="32"/>
                <w:szCs w:val="32"/>
                <w:lang w:val="en-GB"/>
              </w:rPr>
            </w:pPr>
            <w:bookmarkStart w:id="8" w:name="_Toc463190297"/>
            <w:r w:rsidRPr="0023286E">
              <w:rPr>
                <w:sz w:val="32"/>
                <w:szCs w:val="32"/>
                <w:lang w:val="en-GB"/>
              </w:rPr>
              <w:t>4.</w:t>
            </w:r>
            <w:r w:rsidRPr="0023286E">
              <w:rPr>
                <w:rFonts w:eastAsia="SimSun" w:hint="eastAsia"/>
                <w:sz w:val="32"/>
                <w:szCs w:val="32"/>
                <w:lang w:val="en-GB" w:eastAsia="zh-CN"/>
              </w:rPr>
              <w:t>3</w:t>
            </w:r>
            <w:r w:rsidRPr="0023286E">
              <w:rPr>
                <w:sz w:val="32"/>
                <w:szCs w:val="32"/>
                <w:lang w:val="en-GB"/>
              </w:rPr>
              <w:tab/>
              <w:t>MMSE</w:t>
            </w:r>
            <w:r w:rsidRPr="0023286E">
              <w:rPr>
                <w:rFonts w:hint="eastAsia"/>
                <w:sz w:val="32"/>
                <w:szCs w:val="32"/>
                <w:lang w:val="en-GB" w:eastAsia="zh-CN"/>
              </w:rPr>
              <w:t>-</w:t>
            </w:r>
            <w:r w:rsidRPr="0023286E">
              <w:rPr>
                <w:sz w:val="32"/>
                <w:szCs w:val="32"/>
                <w:lang w:val="en-GB"/>
              </w:rPr>
              <w:t>IRC receiver</w:t>
            </w:r>
            <w:bookmarkEnd w:id="8"/>
          </w:p>
          <w:p w14:paraId="68D5FCAE" w14:textId="77777777" w:rsidR="00037CDD" w:rsidRPr="00037CDD" w:rsidRDefault="00037CDD" w:rsidP="00037CDD">
            <w:pPr>
              <w:overflowPunct w:val="0"/>
              <w:autoSpaceDE w:val="0"/>
              <w:autoSpaceDN w:val="0"/>
              <w:adjustRightInd w:val="0"/>
              <w:spacing w:after="180"/>
              <w:jc w:val="both"/>
              <w:textAlignment w:val="baseline"/>
              <w:rPr>
                <w:rFonts w:eastAsia="Times New Roman" w:cs="Times New Roman"/>
                <w:szCs w:val="20"/>
                <w:lang w:val="en-GB"/>
              </w:rPr>
            </w:pPr>
            <w:r w:rsidRPr="00037CDD">
              <w:rPr>
                <w:rFonts w:eastAsia="Times New Roman" w:cs="Times New Roman"/>
                <w:szCs w:val="20"/>
                <w:lang w:val="en-GB"/>
              </w:rPr>
              <w:t>The MMSE-IRC receiver</w:t>
            </w:r>
            <w:r w:rsidRPr="00037CDD">
              <w:rPr>
                <w:rFonts w:eastAsia="Times New Roman" w:cs="Times New Roman" w:hint="eastAsia"/>
                <w:szCs w:val="20"/>
                <w:lang w:val="en-GB"/>
              </w:rPr>
              <w:t xml:space="preserve"> weight matrix</w:t>
            </w:r>
            <w:r w:rsidRPr="00037CDD">
              <w:rPr>
                <w:rFonts w:eastAsia="Times New Roman" w:cs="Times New Roman"/>
                <w:szCs w:val="20"/>
                <w:lang w:val="en-GB"/>
              </w:rPr>
              <w:t xml:space="preserve"> is usually defined as </w:t>
            </w:r>
          </w:p>
          <w:p w14:paraId="744B98E4" w14:textId="2B0C9C64" w:rsidR="00037CDD" w:rsidRPr="00037CDD" w:rsidRDefault="00037CDD" w:rsidP="00037CDD">
            <w:pPr>
              <w:keepLines/>
              <w:tabs>
                <w:tab w:val="center" w:pos="4536"/>
                <w:tab w:val="right" w:pos="9072"/>
              </w:tabs>
              <w:overflowPunct w:val="0"/>
              <w:autoSpaceDE w:val="0"/>
              <w:autoSpaceDN w:val="0"/>
              <w:adjustRightInd w:val="0"/>
              <w:spacing w:after="180"/>
              <w:jc w:val="center"/>
              <w:textAlignment w:val="baseline"/>
              <w:rPr>
                <w:rFonts w:eastAsia="Times New Roman" w:cs="Times New Roman"/>
                <w:szCs w:val="20"/>
                <w:lang w:val="en-GB"/>
              </w:rPr>
            </w:pPr>
            <w:r w:rsidRPr="00037CDD">
              <w:rPr>
                <w:rFonts w:eastAsia="Times New Roman" w:cs="Times New Roman"/>
                <w:noProof/>
                <w:position w:val="-14"/>
                <w:szCs w:val="20"/>
                <w:lang w:val="en-GB"/>
              </w:rPr>
              <w:drawing>
                <wp:inline distT="0" distB="0" distL="0" distR="0" wp14:anchorId="2F0A4CCB" wp14:editId="48F646F2">
                  <wp:extent cx="1614805" cy="268605"/>
                  <wp:effectExtent l="0" t="0" r="4445" b="0"/>
                  <wp:docPr id="65046015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614805" cy="268605"/>
                          </a:xfrm>
                          <a:prstGeom prst="rect">
                            <a:avLst/>
                          </a:prstGeom>
                          <a:noFill/>
                          <a:ln>
                            <a:noFill/>
                          </a:ln>
                        </pic:spPr>
                      </pic:pic>
                    </a:graphicData>
                  </a:graphic>
                </wp:inline>
              </w:drawing>
            </w:r>
          </w:p>
          <w:p w14:paraId="1335626F" w14:textId="7BC33292" w:rsidR="00037CDD" w:rsidRPr="00037CDD" w:rsidRDefault="00037CDD" w:rsidP="00037CDD">
            <w:pPr>
              <w:overflowPunct w:val="0"/>
              <w:autoSpaceDE w:val="0"/>
              <w:autoSpaceDN w:val="0"/>
              <w:adjustRightInd w:val="0"/>
              <w:spacing w:after="180"/>
              <w:jc w:val="both"/>
              <w:textAlignment w:val="baseline"/>
              <w:rPr>
                <w:rFonts w:eastAsia="Times New Roman" w:cs="Times New Roman"/>
                <w:szCs w:val="20"/>
                <w:lang w:val="en-GB"/>
              </w:rPr>
            </w:pPr>
            <w:r w:rsidRPr="00037CDD">
              <w:rPr>
                <w:rFonts w:eastAsia="Times New Roman" w:cs="Times New Roman" w:hint="eastAsia"/>
                <w:szCs w:val="20"/>
                <w:lang w:val="en-GB"/>
              </w:rPr>
              <w:t xml:space="preserve">where </w:t>
            </w:r>
            <w:r w:rsidRPr="00037CDD">
              <w:rPr>
                <w:rFonts w:eastAsia="Times New Roman" w:cs="Times New Roman"/>
                <w:noProof/>
                <w:position w:val="-14"/>
                <w:szCs w:val="20"/>
                <w:lang w:val="en-GB"/>
              </w:rPr>
              <w:drawing>
                <wp:inline distT="0" distB="0" distL="0" distR="0" wp14:anchorId="3930D90B" wp14:editId="45D44761">
                  <wp:extent cx="532765" cy="268605"/>
                  <wp:effectExtent l="0" t="0" r="635" b="0"/>
                  <wp:docPr id="150197768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32765" cy="268605"/>
                          </a:xfrm>
                          <a:prstGeom prst="rect">
                            <a:avLst/>
                          </a:prstGeom>
                          <a:noFill/>
                          <a:ln>
                            <a:noFill/>
                          </a:ln>
                        </pic:spPr>
                      </pic:pic>
                    </a:graphicData>
                  </a:graphic>
                </wp:inline>
              </w:drawing>
            </w:r>
            <w:r w:rsidRPr="00037CDD">
              <w:rPr>
                <w:rFonts w:eastAsia="Times New Roman" w:cs="Times New Roman" w:hint="eastAsia"/>
                <w:szCs w:val="20"/>
                <w:lang w:val="en-GB"/>
              </w:rPr>
              <w:t xml:space="preserve">and </w:t>
            </w:r>
            <w:r w:rsidRPr="00037CDD">
              <w:rPr>
                <w:rFonts w:eastAsia="Times New Roman" w:cs="Times New Roman"/>
                <w:noProof/>
                <w:position w:val="-14"/>
                <w:szCs w:val="20"/>
                <w:lang w:val="en-GB"/>
              </w:rPr>
              <w:drawing>
                <wp:inline distT="0" distB="0" distL="0" distR="0" wp14:anchorId="220357E9" wp14:editId="0B280AD1">
                  <wp:extent cx="213995" cy="255905"/>
                  <wp:effectExtent l="0" t="0" r="0" b="0"/>
                  <wp:docPr id="5077464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13995" cy="255905"/>
                          </a:xfrm>
                          <a:prstGeom prst="rect">
                            <a:avLst/>
                          </a:prstGeom>
                          <a:noFill/>
                          <a:ln>
                            <a:noFill/>
                          </a:ln>
                        </pic:spPr>
                      </pic:pic>
                    </a:graphicData>
                  </a:graphic>
                </wp:inline>
              </w:drawing>
            </w:r>
            <w:r w:rsidRPr="00037CDD">
              <w:rPr>
                <w:rFonts w:eastAsia="Times New Roman" w:cs="Times New Roman" w:hint="eastAsia"/>
                <w:szCs w:val="20"/>
                <w:lang w:val="en-GB"/>
              </w:rPr>
              <w:t>denote the estimated channel matrix and covariance matrix, respectively.</w:t>
            </w:r>
          </w:p>
          <w:p w14:paraId="020DFCB1" w14:textId="77777777" w:rsidR="00037CDD" w:rsidRPr="00037CDD" w:rsidRDefault="00037CDD" w:rsidP="00037CDD">
            <w:pPr>
              <w:overflowPunct w:val="0"/>
              <w:autoSpaceDE w:val="0"/>
              <w:autoSpaceDN w:val="0"/>
              <w:adjustRightInd w:val="0"/>
              <w:spacing w:after="180"/>
              <w:jc w:val="both"/>
              <w:textAlignment w:val="baseline"/>
              <w:rPr>
                <w:rFonts w:eastAsia="Times New Roman" w:cs="Times New Roman"/>
                <w:szCs w:val="20"/>
                <w:lang w:val="en-GB"/>
              </w:rPr>
            </w:pPr>
            <w:r w:rsidRPr="00037CDD">
              <w:rPr>
                <w:rFonts w:eastAsia="Times New Roman" w:cs="Times New Roman"/>
                <w:szCs w:val="20"/>
                <w:lang w:val="en-GB"/>
              </w:rPr>
              <w:t xml:space="preserve">To obtain the MMSE-IRC receiver weight matrix, the covariance matrix including the sources of inter-cell interference needs to be estimated. </w:t>
            </w:r>
            <w:r w:rsidRPr="00037CDD">
              <w:rPr>
                <w:rFonts w:eastAsia="Times New Roman" w:cs="Times New Roman" w:hint="eastAsia"/>
                <w:szCs w:val="20"/>
                <w:lang w:val="en-GB"/>
              </w:rPr>
              <w:t xml:space="preserve">The covariance matrix is </w:t>
            </w:r>
            <w:r w:rsidRPr="00037CDD">
              <w:rPr>
                <w:rFonts w:eastAsia="Times New Roman" w:cs="Times New Roman"/>
                <w:szCs w:val="20"/>
                <w:lang w:val="en-GB"/>
              </w:rPr>
              <w:t>estimated</w:t>
            </w:r>
            <w:r w:rsidRPr="00037CDD">
              <w:rPr>
                <w:rFonts w:eastAsia="Times New Roman" w:cs="Times New Roman" w:hint="eastAsia"/>
                <w:szCs w:val="20"/>
                <w:lang w:val="en-GB"/>
              </w:rPr>
              <w:t xml:space="preserve"> </w:t>
            </w:r>
            <w:r w:rsidRPr="00037CDD">
              <w:rPr>
                <w:rFonts w:eastAsia="Times New Roman" w:cs="Times New Roman"/>
                <w:szCs w:val="20"/>
                <w:lang w:val="en-GB"/>
              </w:rPr>
              <w:t xml:space="preserve">at DM-RS REs </w:t>
            </w:r>
            <w:r w:rsidRPr="00037CDD">
              <w:rPr>
                <w:rFonts w:eastAsia="Times New Roman" w:cs="Times New Roman" w:hint="eastAsia"/>
                <w:szCs w:val="20"/>
                <w:lang w:val="en-GB"/>
              </w:rPr>
              <w:t>by following equations:</w:t>
            </w:r>
          </w:p>
          <w:p w14:paraId="6DA3C6E6" w14:textId="0C574DFD" w:rsidR="00037CDD" w:rsidRPr="00037CDD" w:rsidRDefault="00037CDD" w:rsidP="00037CDD">
            <w:pPr>
              <w:keepLines/>
              <w:tabs>
                <w:tab w:val="center" w:pos="4536"/>
                <w:tab w:val="right" w:pos="9072"/>
              </w:tabs>
              <w:overflowPunct w:val="0"/>
              <w:autoSpaceDE w:val="0"/>
              <w:autoSpaceDN w:val="0"/>
              <w:adjustRightInd w:val="0"/>
              <w:spacing w:after="180"/>
              <w:jc w:val="center"/>
              <w:textAlignment w:val="baseline"/>
              <w:rPr>
                <w:rFonts w:eastAsia="Times New Roman" w:cs="Times New Roman"/>
                <w:szCs w:val="20"/>
                <w:lang w:val="en-GB"/>
              </w:rPr>
            </w:pPr>
            <w:r w:rsidRPr="00037CDD">
              <w:rPr>
                <w:rFonts w:eastAsia="Times New Roman" w:cs="Times New Roman"/>
                <w:noProof/>
                <w:position w:val="-32"/>
                <w:szCs w:val="20"/>
                <w:lang w:val="en-GB"/>
              </w:rPr>
              <w:drawing>
                <wp:inline distT="0" distB="0" distL="0" distR="0" wp14:anchorId="7550421C" wp14:editId="56DA3605">
                  <wp:extent cx="3175000" cy="444500"/>
                  <wp:effectExtent l="0" t="0" r="6350" b="0"/>
                  <wp:docPr id="140237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175000" cy="444500"/>
                          </a:xfrm>
                          <a:prstGeom prst="rect">
                            <a:avLst/>
                          </a:prstGeom>
                          <a:noFill/>
                          <a:ln>
                            <a:noFill/>
                          </a:ln>
                        </pic:spPr>
                      </pic:pic>
                    </a:graphicData>
                  </a:graphic>
                </wp:inline>
              </w:drawing>
            </w:r>
            <w:r w:rsidRPr="00037CDD">
              <w:rPr>
                <w:rFonts w:eastAsia="Times New Roman" w:cs="Times New Roman" w:hint="eastAsia"/>
                <w:szCs w:val="20"/>
                <w:lang w:val="en-GB"/>
              </w:rPr>
              <w:t xml:space="preserve">, </w:t>
            </w:r>
            <w:r w:rsidRPr="00037CDD">
              <w:rPr>
                <w:rFonts w:eastAsia="Times New Roman" w:cs="Times New Roman"/>
                <w:noProof/>
                <w:position w:val="-10"/>
                <w:szCs w:val="20"/>
                <w:lang w:val="en-GB"/>
              </w:rPr>
              <w:drawing>
                <wp:inline distT="0" distB="0" distL="0" distR="0" wp14:anchorId="23051C6B" wp14:editId="225E06F0">
                  <wp:extent cx="1992630" cy="243205"/>
                  <wp:effectExtent l="0" t="0" r="7620" b="4445"/>
                  <wp:docPr id="18592076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992630" cy="243205"/>
                          </a:xfrm>
                          <a:prstGeom prst="rect">
                            <a:avLst/>
                          </a:prstGeom>
                          <a:noFill/>
                          <a:ln>
                            <a:noFill/>
                          </a:ln>
                        </pic:spPr>
                      </pic:pic>
                    </a:graphicData>
                  </a:graphic>
                </wp:inline>
              </w:drawing>
            </w:r>
            <w:r w:rsidRPr="00037CDD">
              <w:rPr>
                <w:rFonts w:eastAsia="Times New Roman" w:cs="Times New Roman"/>
                <w:szCs w:val="20"/>
                <w:lang w:val="en-GB"/>
              </w:rPr>
              <w:t>,</w:t>
            </w:r>
          </w:p>
          <w:p w14:paraId="3F125307" w14:textId="77777777" w:rsidR="00037CDD" w:rsidRPr="00037CDD" w:rsidRDefault="00037CDD" w:rsidP="00037CDD">
            <w:pPr>
              <w:overflowPunct w:val="0"/>
              <w:autoSpaceDE w:val="0"/>
              <w:autoSpaceDN w:val="0"/>
              <w:adjustRightInd w:val="0"/>
              <w:spacing w:after="180"/>
              <w:jc w:val="both"/>
              <w:textAlignment w:val="baseline"/>
              <w:rPr>
                <w:rFonts w:eastAsia="Times New Roman" w:cs="Times New Roman"/>
                <w:szCs w:val="20"/>
                <w:lang w:val="en-GB" w:eastAsia="x-none"/>
              </w:rPr>
            </w:pPr>
            <w:r w:rsidRPr="00037CDD">
              <w:rPr>
                <w:rFonts w:eastAsia="Times New Roman" w:cs="Times New Roman"/>
                <w:szCs w:val="20"/>
                <w:lang w:val="en-GB" w:eastAsia="x-none"/>
              </w:rPr>
              <w:t>where the DM</w:t>
            </w:r>
            <w:r w:rsidRPr="00037CDD">
              <w:rPr>
                <w:rFonts w:eastAsia="Times New Roman" w:cs="Times New Roman" w:hint="eastAsia"/>
                <w:szCs w:val="20"/>
                <w:lang w:val="en-GB" w:eastAsia="zh-CN"/>
              </w:rPr>
              <w:t>-</w:t>
            </w:r>
            <w:r w:rsidRPr="00037CDD">
              <w:rPr>
                <w:rFonts w:eastAsia="Times New Roman" w:cs="Times New Roman"/>
                <w:szCs w:val="20"/>
                <w:lang w:val="en-GB" w:eastAsia="x-none"/>
              </w:rPr>
              <w:t>RS symbols are used to estimate the covariance matrix</w:t>
            </w:r>
            <w:r w:rsidRPr="00037CDD">
              <w:rPr>
                <w:rFonts w:eastAsia="Times New Roman" w:cs="Times New Roman" w:hint="eastAsia"/>
                <w:szCs w:val="20"/>
                <w:lang w:val="en-GB" w:eastAsia="zh-CN"/>
              </w:rPr>
              <w:t xml:space="preserve">, and </w:t>
            </w:r>
            <w:proofErr w:type="spellStart"/>
            <w:r w:rsidRPr="00037CDD">
              <w:rPr>
                <w:rFonts w:eastAsia="Times New Roman" w:cs="Times New Roman" w:hint="eastAsia"/>
                <w:i/>
                <w:szCs w:val="20"/>
                <w:lang w:val="en-GB" w:eastAsia="x-none"/>
              </w:rPr>
              <w:t>N</w:t>
            </w:r>
            <w:r w:rsidRPr="00037CDD">
              <w:rPr>
                <w:rFonts w:eastAsia="Times New Roman" w:cs="Times New Roman" w:hint="eastAsia"/>
                <w:i/>
                <w:szCs w:val="20"/>
                <w:vertAlign w:val="subscript"/>
                <w:lang w:val="en-GB" w:eastAsia="x-none"/>
              </w:rPr>
              <w:t>sp</w:t>
            </w:r>
            <w:proofErr w:type="spellEnd"/>
            <w:r w:rsidRPr="00037CDD">
              <w:rPr>
                <w:rFonts w:eastAsia="Times New Roman" w:cs="Times New Roman" w:hint="eastAsia"/>
                <w:szCs w:val="20"/>
                <w:lang w:val="en-GB" w:eastAsia="x-none"/>
              </w:rPr>
              <w:t xml:space="preserve"> is the number of sampling </w:t>
            </w:r>
            <w:r w:rsidRPr="00037CDD">
              <w:rPr>
                <w:rFonts w:eastAsia="Times New Roman" w:cs="Times New Roman" w:hint="eastAsia"/>
                <w:szCs w:val="20"/>
                <w:lang w:val="en-GB" w:eastAsia="zh-CN"/>
              </w:rPr>
              <w:t xml:space="preserve">DM-RS </w:t>
            </w:r>
            <w:r w:rsidRPr="00037CDD">
              <w:rPr>
                <w:rFonts w:eastAsia="Times New Roman" w:cs="Times New Roman" w:hint="eastAsia"/>
                <w:szCs w:val="20"/>
                <w:lang w:val="en-GB" w:eastAsia="x-none"/>
              </w:rPr>
              <w:t>REs</w:t>
            </w:r>
            <w:r w:rsidRPr="00037CDD">
              <w:rPr>
                <w:rFonts w:eastAsia="Times New Roman" w:cs="Times New Roman" w:hint="eastAsia"/>
                <w:szCs w:val="20"/>
                <w:lang w:val="en-GB" w:eastAsia="zh-CN"/>
              </w:rPr>
              <w:t>.</w:t>
            </w:r>
          </w:p>
          <w:p w14:paraId="3D080C7C" w14:textId="77777777" w:rsidR="00037CDD" w:rsidRPr="00037CDD" w:rsidRDefault="00037CDD" w:rsidP="00037CDD">
            <w:pPr>
              <w:overflowPunct w:val="0"/>
              <w:autoSpaceDE w:val="0"/>
              <w:autoSpaceDN w:val="0"/>
              <w:adjustRightInd w:val="0"/>
              <w:spacing w:after="180"/>
              <w:jc w:val="both"/>
              <w:textAlignment w:val="baseline"/>
              <w:rPr>
                <w:rFonts w:eastAsia="Times New Roman" w:cs="Times New Roman"/>
                <w:szCs w:val="20"/>
                <w:lang w:val="en-GB" w:eastAsia="zh-CN"/>
              </w:rPr>
            </w:pPr>
            <w:r w:rsidRPr="00037CDD">
              <w:rPr>
                <w:rFonts w:eastAsia="Times New Roman" w:cs="Times New Roman"/>
                <w:szCs w:val="20"/>
                <w:lang w:val="en-GB" w:eastAsia="x-none"/>
              </w:rPr>
              <w:t xml:space="preserve">The estimation of interference covariance matrix </w:t>
            </w:r>
            <w:r w:rsidRPr="00037CDD">
              <w:rPr>
                <w:rFonts w:eastAsia="SimSun" w:cs="Times New Roman" w:hint="eastAsia"/>
                <w:szCs w:val="20"/>
                <w:lang w:val="en-GB" w:eastAsia="zh-CN"/>
              </w:rPr>
              <w:t xml:space="preserve">is </w:t>
            </w:r>
            <w:r w:rsidRPr="00037CDD">
              <w:rPr>
                <w:rFonts w:eastAsia="Times New Roman" w:cs="Times New Roman"/>
                <w:szCs w:val="20"/>
                <w:lang w:val="en-GB" w:eastAsia="x-none"/>
              </w:rPr>
              <w:t>performed at per PRB and per TTI basis.</w:t>
            </w:r>
          </w:p>
          <w:p w14:paraId="114963D2" w14:textId="77777777" w:rsidR="00037CDD" w:rsidRDefault="00037CDD" w:rsidP="000A551A"/>
        </w:tc>
      </w:tr>
    </w:tbl>
    <w:p w14:paraId="747AAE6F" w14:textId="77777777" w:rsidR="001869A3" w:rsidRDefault="001869A3" w:rsidP="000A551A"/>
    <w:p w14:paraId="1B579F0F" w14:textId="1CBF5DB5" w:rsidR="004E3018" w:rsidRDefault="00565424" w:rsidP="000A551A">
      <w:pPr>
        <w:rPr>
          <w:rFonts w:eastAsiaTheme="minorEastAsia"/>
        </w:rPr>
      </w:pPr>
      <w:r>
        <w:t xml:space="preserve">The received signal vector </w:t>
      </w:r>
      <w:bookmarkStart w:id="9" w:name="_Hlk173235744"/>
      <m:oMath>
        <m:r>
          <m:rPr>
            <m:sty m:val="bi"/>
          </m:rPr>
          <w:rPr>
            <w:rFonts w:ascii="Cambria Math" w:hAnsi="Cambria Math"/>
          </w:rPr>
          <m:t>r</m:t>
        </m:r>
        <w:bookmarkEnd w:id="9"/>
        <m:r>
          <w:rPr>
            <w:rFonts w:ascii="Cambria Math" w:hAnsi="Cambria Math"/>
          </w:rPr>
          <m:t xml:space="preserve"> </m:t>
        </m:r>
      </m:oMath>
      <w:r>
        <w:t xml:space="preserve">consists of </w:t>
      </w:r>
      <w:r w:rsidR="00C07E24">
        <w:t xml:space="preserve">three components: the intended UE signal, the interference signals </w:t>
      </w:r>
      <w:r w:rsidR="00555F82">
        <w:t xml:space="preserve">from </w:t>
      </w:r>
      <w:r w:rsidR="00BB7219">
        <w:t xml:space="preserve">the </w:t>
      </w:r>
      <w:r w:rsidR="00412108">
        <w:t xml:space="preserve">other </w:t>
      </w:r>
      <w:r w:rsidR="006A2D52">
        <w:t xml:space="preserve">cells’ </w:t>
      </w:r>
      <w:r w:rsidR="00555F82">
        <w:t xml:space="preserve">UEs </w:t>
      </w:r>
      <w:r w:rsidR="00C07E24">
        <w:t xml:space="preserve">and the </w:t>
      </w:r>
      <w:r w:rsidR="00945D12">
        <w:t>noise signal</w:t>
      </w:r>
      <w:r w:rsidR="00AC3915">
        <w:t>.</w:t>
      </w:r>
      <w:r w:rsidR="00E97B7C">
        <w:t xml:space="preserve"> </w:t>
      </w:r>
      <w:proofErr w:type="gramStart"/>
      <w:r w:rsidR="00BF6DDA">
        <w:t>In order to</w:t>
      </w:r>
      <w:proofErr w:type="gramEnd"/>
      <w:r w:rsidR="00BF6DDA">
        <w:t xml:space="preserve"> </w:t>
      </w:r>
      <w:r w:rsidR="003B7B62">
        <w:t>recover</w:t>
      </w:r>
      <w:r w:rsidR="00BF6DDA">
        <w:t xml:space="preserve"> the intended UE’s </w:t>
      </w:r>
      <w:r w:rsidR="003B7B62">
        <w:t xml:space="preserve">signal vector </w:t>
      </w:r>
      <m:oMath>
        <m:acc>
          <m:accPr>
            <m:ctrlPr>
              <w:rPr>
                <w:rFonts w:ascii="Cambria Math" w:hAnsi="Cambria Math"/>
                <w:i/>
              </w:rPr>
            </m:ctrlPr>
          </m:accPr>
          <m:e>
            <m:sSub>
              <m:sSubPr>
                <m:ctrlPr>
                  <w:rPr>
                    <w:rFonts w:ascii="Cambria Math" w:hAnsi="Cambria Math"/>
                    <w:b/>
                    <w:i/>
                  </w:rPr>
                </m:ctrlPr>
              </m:sSubPr>
              <m:e>
                <m:r>
                  <m:rPr>
                    <m:sty m:val="bi"/>
                  </m:rPr>
                  <w:rPr>
                    <w:rFonts w:ascii="Cambria Math" w:hAnsi="Cambria Math"/>
                  </w:rPr>
                  <m:t>d</m:t>
                </m:r>
              </m:e>
              <m:sub>
                <m:r>
                  <m:rPr>
                    <m:sty m:val="p"/>
                  </m:rPr>
                  <w:rPr>
                    <w:rFonts w:ascii="Cambria Math" w:hAnsi="Cambria Math"/>
                  </w:rPr>
                  <m:t>1</m:t>
                </m:r>
              </m:sub>
            </m:sSub>
          </m:e>
        </m:acc>
      </m:oMath>
      <w:r w:rsidR="003B7B62">
        <w:rPr>
          <w:rFonts w:eastAsiaTheme="minorEastAsia"/>
        </w:rPr>
        <w:t xml:space="preserve">, </w:t>
      </w:r>
      <w:r w:rsidR="00906752">
        <w:rPr>
          <w:rFonts w:eastAsiaTheme="minorEastAsia"/>
        </w:rPr>
        <w:t xml:space="preserve">the </w:t>
      </w:r>
      <w:r w:rsidR="00F24C1A">
        <w:rPr>
          <w:rFonts w:eastAsiaTheme="minorEastAsia"/>
        </w:rPr>
        <w:t xml:space="preserve">MMSE-IRC weight matrix </w:t>
      </w:r>
      <m:oMath>
        <m:r>
          <m:rPr>
            <m:sty m:val="b"/>
          </m:rPr>
          <w:rPr>
            <w:rFonts w:ascii="Cambria Math" w:eastAsiaTheme="minorEastAsia" w:hAnsi="Cambria Math"/>
          </w:rPr>
          <m:t>W</m:t>
        </m:r>
      </m:oMath>
      <w:r w:rsidR="000A2D4C">
        <w:rPr>
          <w:rFonts w:eastAsiaTheme="minorEastAsia"/>
          <w:b/>
          <w:bCs/>
          <w:iCs/>
        </w:rPr>
        <w:t xml:space="preserve"> </w:t>
      </w:r>
      <w:r w:rsidR="00F24C1A">
        <w:rPr>
          <w:rFonts w:eastAsiaTheme="minorEastAsia"/>
        </w:rPr>
        <w:t>is applied to the received signal</w:t>
      </w:r>
      <w:r w:rsidR="00AC3915" w:rsidRPr="00AC3915">
        <w:rPr>
          <w:rFonts w:ascii="Cambria Math" w:hAnsi="Cambria Math"/>
          <w:b/>
          <w:i/>
        </w:rPr>
        <w:t xml:space="preserve"> </w:t>
      </w:r>
      <m:oMath>
        <m:r>
          <m:rPr>
            <m:sty m:val="bi"/>
          </m:rPr>
          <w:rPr>
            <w:rFonts w:ascii="Cambria Math" w:hAnsi="Cambria Math"/>
          </w:rPr>
          <m:t>r</m:t>
        </m:r>
      </m:oMath>
      <w:r w:rsidR="00F24C1A">
        <w:rPr>
          <w:rFonts w:eastAsiaTheme="minorEastAsia"/>
        </w:rPr>
        <w:t>.</w:t>
      </w:r>
      <w:r w:rsidR="00BA6B8A">
        <w:rPr>
          <w:rFonts w:eastAsiaTheme="minorEastAsia"/>
        </w:rPr>
        <w:t xml:space="preserve"> </w:t>
      </w:r>
    </w:p>
    <w:p w14:paraId="4BCC141B" w14:textId="6BF94CA5" w:rsidR="00565424" w:rsidRDefault="002A6E41" w:rsidP="000A551A">
      <w:r>
        <w:rPr>
          <w:rFonts w:eastAsiaTheme="minorEastAsia"/>
        </w:rPr>
        <w:t xml:space="preserve">As shown above, the </w:t>
      </w:r>
      <w:r w:rsidR="003C72A8">
        <w:rPr>
          <w:rFonts w:eastAsiaTheme="minorEastAsia"/>
        </w:rPr>
        <w:t>MMSE-IRC</w:t>
      </w:r>
      <w:r w:rsidR="00AC336C">
        <w:rPr>
          <w:rFonts w:eastAsiaTheme="minorEastAsia"/>
        </w:rPr>
        <w:t xml:space="preserve"> </w:t>
      </w:r>
      <w:r>
        <w:rPr>
          <w:rFonts w:eastAsiaTheme="minorEastAsia"/>
        </w:rPr>
        <w:t xml:space="preserve">weigh matrix </w:t>
      </w:r>
      <m:oMath>
        <m:r>
          <m:rPr>
            <m:sty m:val="b"/>
          </m:rPr>
          <w:rPr>
            <w:rFonts w:ascii="Cambria Math" w:eastAsiaTheme="minorEastAsia" w:hAnsi="Cambria Math"/>
          </w:rPr>
          <m:t>W</m:t>
        </m:r>
      </m:oMath>
      <w:r>
        <w:rPr>
          <w:rFonts w:eastAsiaTheme="minorEastAsia"/>
          <w:b/>
          <w:bCs/>
          <w:iCs/>
        </w:rPr>
        <w:t xml:space="preserve"> </w:t>
      </w:r>
      <w:r w:rsidR="00AC336C">
        <w:rPr>
          <w:rFonts w:eastAsiaTheme="minorEastAsia"/>
        </w:rPr>
        <w:t xml:space="preserve">relies on the </w:t>
      </w:r>
      <w:r w:rsidR="00A6062C">
        <w:rPr>
          <w:rFonts w:eastAsiaTheme="minorEastAsia"/>
        </w:rPr>
        <w:t xml:space="preserve">estimated </w:t>
      </w:r>
      <w:r w:rsidR="00AC336C">
        <w:rPr>
          <w:rFonts w:eastAsiaTheme="minorEastAsia"/>
        </w:rPr>
        <w:t xml:space="preserve">covariance matrix </w:t>
      </w:r>
      <m:oMath>
        <m:r>
          <m:rPr>
            <m:sty m:val="b"/>
          </m:rPr>
          <w:rPr>
            <w:rFonts w:ascii="Cambria Math" w:eastAsiaTheme="minorEastAsia" w:hAnsi="Cambria Math"/>
          </w:rPr>
          <m:t>R</m:t>
        </m:r>
        <m:r>
          <w:rPr>
            <w:rFonts w:ascii="Cambria Math" w:eastAsiaTheme="minorEastAsia" w:hAnsi="Cambria Math"/>
          </w:rPr>
          <m:t xml:space="preserve"> </m:t>
        </m:r>
      </m:oMath>
      <w:r w:rsidR="00C04043">
        <w:rPr>
          <w:rFonts w:eastAsiaTheme="minorEastAsia"/>
        </w:rPr>
        <w:t xml:space="preserve">of the </w:t>
      </w:r>
      <w:r w:rsidR="0072434B">
        <w:rPr>
          <w:rFonts w:eastAsiaTheme="minorEastAsia"/>
        </w:rPr>
        <w:t xml:space="preserve">interference </w:t>
      </w:r>
      <w:r w:rsidR="00A07873">
        <w:rPr>
          <w:rFonts w:eastAsiaTheme="minorEastAsia"/>
        </w:rPr>
        <w:t>plus</w:t>
      </w:r>
      <w:r w:rsidR="0072434B">
        <w:rPr>
          <w:rFonts w:eastAsiaTheme="minorEastAsia"/>
        </w:rPr>
        <w:t xml:space="preserve"> noise</w:t>
      </w:r>
      <w:r w:rsidR="00A07873">
        <w:rPr>
          <w:rFonts w:eastAsiaTheme="minorEastAsia"/>
        </w:rPr>
        <w:t xml:space="preserve"> signals </w:t>
      </w:r>
      <w:bookmarkStart w:id="10" w:name="_Hlk173852042"/>
      <m:oMath>
        <m:acc>
          <m:accPr>
            <m:chr m:val="̃"/>
            <m:ctrlPr>
              <w:rPr>
                <w:rFonts w:ascii="Cambria Math" w:eastAsiaTheme="minorEastAsia" w:hAnsi="Cambria Math"/>
                <w:i/>
              </w:rPr>
            </m:ctrlPr>
          </m:accPr>
          <m:e>
            <m:r>
              <m:rPr>
                <m:sty m:val="b"/>
              </m:rPr>
              <w:rPr>
                <w:rFonts w:ascii="Cambria Math" w:eastAsiaTheme="minorEastAsia" w:hAnsi="Cambria Math"/>
              </w:rPr>
              <m:t>r</m:t>
            </m:r>
          </m:e>
        </m:acc>
      </m:oMath>
      <w:bookmarkEnd w:id="10"/>
      <w:r w:rsidR="0072434B">
        <w:rPr>
          <w:rFonts w:eastAsiaTheme="minorEastAsia"/>
        </w:rPr>
        <w:t xml:space="preserve">. </w:t>
      </w:r>
      <w:r w:rsidR="00031C19">
        <w:rPr>
          <w:rFonts w:eastAsiaTheme="minorEastAsia"/>
        </w:rPr>
        <w:t>It could be observed here that the intercell interference</w:t>
      </w:r>
      <w:r w:rsidR="00A633D7">
        <w:rPr>
          <w:rFonts w:eastAsiaTheme="minorEastAsia"/>
        </w:rPr>
        <w:t xml:space="preserve"> signals, which could also com</w:t>
      </w:r>
      <w:r w:rsidR="00D25487">
        <w:rPr>
          <w:rFonts w:eastAsiaTheme="minorEastAsia"/>
        </w:rPr>
        <w:t>e</w:t>
      </w:r>
      <w:r w:rsidR="00A633D7">
        <w:rPr>
          <w:rFonts w:eastAsiaTheme="minorEastAsia"/>
        </w:rPr>
        <w:t xml:space="preserve"> </w:t>
      </w:r>
      <w:r w:rsidR="00E075D6">
        <w:rPr>
          <w:rFonts w:eastAsiaTheme="minorEastAsia"/>
        </w:rPr>
        <w:t>in the form of</w:t>
      </w:r>
      <w:r w:rsidR="00983C3D">
        <w:rPr>
          <w:rFonts w:eastAsiaTheme="minorEastAsia"/>
        </w:rPr>
        <w:t xml:space="preserve"> </w:t>
      </w:r>
      <w:r w:rsidR="004B3E7C">
        <w:rPr>
          <w:rFonts w:eastAsiaTheme="minorEastAsia"/>
        </w:rPr>
        <w:t>other cells’</w:t>
      </w:r>
      <w:r w:rsidR="00A633D7">
        <w:rPr>
          <w:rFonts w:eastAsiaTheme="minorEastAsia"/>
        </w:rPr>
        <w:t xml:space="preserve"> HPUEs, are all already captured</w:t>
      </w:r>
      <w:r w:rsidR="00721E1F">
        <w:rPr>
          <w:rFonts w:eastAsiaTheme="minorEastAsia"/>
        </w:rPr>
        <w:t xml:space="preserve"> in </w:t>
      </w:r>
      <m:oMath>
        <m:acc>
          <m:accPr>
            <m:chr m:val="̃"/>
            <m:ctrlPr>
              <w:rPr>
                <w:rFonts w:ascii="Cambria Math" w:eastAsiaTheme="minorEastAsia" w:hAnsi="Cambria Math"/>
                <w:i/>
              </w:rPr>
            </m:ctrlPr>
          </m:accPr>
          <m:e>
            <m:r>
              <m:rPr>
                <m:sty m:val="b"/>
              </m:rPr>
              <w:rPr>
                <w:rFonts w:ascii="Cambria Math" w:eastAsiaTheme="minorEastAsia" w:hAnsi="Cambria Math"/>
              </w:rPr>
              <m:t>r</m:t>
            </m:r>
          </m:e>
        </m:acc>
      </m:oMath>
      <w:r w:rsidR="00E8076B">
        <w:rPr>
          <w:rFonts w:eastAsiaTheme="minorEastAsia"/>
        </w:rPr>
        <w:t>, and</w:t>
      </w:r>
      <w:r w:rsidR="009337E6">
        <w:rPr>
          <w:rFonts w:eastAsiaTheme="minorEastAsia"/>
        </w:rPr>
        <w:t>, hence,</w:t>
      </w:r>
      <w:r w:rsidR="00E8076B">
        <w:rPr>
          <w:rFonts w:eastAsiaTheme="minorEastAsia"/>
        </w:rPr>
        <w:t xml:space="preserve"> </w:t>
      </w:r>
      <w:r w:rsidR="009337E6">
        <w:rPr>
          <w:rFonts w:eastAsiaTheme="minorEastAsia"/>
        </w:rPr>
        <w:t xml:space="preserve">in </w:t>
      </w:r>
      <w:r w:rsidR="00721E1F">
        <w:rPr>
          <w:rFonts w:eastAsiaTheme="minorEastAsia"/>
        </w:rPr>
        <w:t xml:space="preserve">the covariance matrix </w:t>
      </w:r>
      <m:oMath>
        <m:r>
          <m:rPr>
            <m:sty m:val="b"/>
          </m:rPr>
          <w:rPr>
            <w:rFonts w:ascii="Cambria Math" w:eastAsiaTheme="minorEastAsia" w:hAnsi="Cambria Math"/>
          </w:rPr>
          <m:t>R</m:t>
        </m:r>
      </m:oMath>
      <w:r w:rsidR="00721E1F">
        <w:rPr>
          <w:rFonts w:eastAsiaTheme="minorEastAsia"/>
        </w:rPr>
        <w:t>.</w:t>
      </w:r>
      <w:r w:rsidR="00AC336C">
        <w:rPr>
          <w:rFonts w:eastAsiaTheme="minorEastAsia"/>
        </w:rPr>
        <w:t xml:space="preserve"> </w:t>
      </w:r>
    </w:p>
    <w:p w14:paraId="4BCF749B" w14:textId="15651BA2" w:rsidR="00E53F54" w:rsidRDefault="00DA6CC8" w:rsidP="00E53F54">
      <w:pPr>
        <w:pStyle w:val="RAN4observation0"/>
      </w:pPr>
      <w:bookmarkStart w:id="11" w:name="_Toc174120284"/>
      <w:r>
        <w:t xml:space="preserve">BS UL MMSE-IRC has been </w:t>
      </w:r>
      <w:r w:rsidR="00E33A37">
        <w:t xml:space="preserve">extensively studied </w:t>
      </w:r>
      <w:r w:rsidR="00390BE9">
        <w:t xml:space="preserve">in </w:t>
      </w:r>
      <w:r w:rsidR="004F2A3F">
        <w:t xml:space="preserve">TR </w:t>
      </w:r>
      <w:r w:rsidR="00390BE9">
        <w:t xml:space="preserve">36.884 </w:t>
      </w:r>
      <w:r w:rsidR="00E33A37">
        <w:t xml:space="preserve">and specified </w:t>
      </w:r>
      <w:r w:rsidR="00390BE9">
        <w:t xml:space="preserve">in </w:t>
      </w:r>
      <w:r w:rsidR="004F2A3F">
        <w:t xml:space="preserve">TS </w:t>
      </w:r>
      <w:r w:rsidR="00390BE9">
        <w:t xml:space="preserve">36.104 </w:t>
      </w:r>
      <w:r w:rsidR="00DD52EC">
        <w:t>for LTE</w:t>
      </w:r>
      <w:r w:rsidR="00E33A37">
        <w:t>.</w:t>
      </w:r>
      <w:r w:rsidR="00A31355" w:rsidRPr="00A31355">
        <w:t xml:space="preserve"> </w:t>
      </w:r>
      <w:r w:rsidR="00136322">
        <w:t>A</w:t>
      </w:r>
      <w:r w:rsidR="00A31355">
        <w:t xml:space="preserve"> </w:t>
      </w:r>
      <w:r w:rsidR="00A31355" w:rsidRPr="004B283D">
        <w:t>DMRS based MMSE-IRC receiver</w:t>
      </w:r>
      <w:r w:rsidR="00A31355">
        <w:t xml:space="preserve"> is assumed.</w:t>
      </w:r>
      <w:bookmarkEnd w:id="11"/>
    </w:p>
    <w:p w14:paraId="682353CC" w14:textId="2A8FC700" w:rsidR="00E33A37" w:rsidRDefault="00DD52EC" w:rsidP="00E33A37">
      <w:pPr>
        <w:pStyle w:val="RAN4observation0"/>
      </w:pPr>
      <w:bookmarkStart w:id="12" w:name="_Toc174120285"/>
      <w:r>
        <w:t>I</w:t>
      </w:r>
      <w:r w:rsidR="00374E7D">
        <w:t>ntercell interference</w:t>
      </w:r>
      <w:r>
        <w:t xml:space="preserve"> signals</w:t>
      </w:r>
      <w:r w:rsidR="00374E7D">
        <w:t xml:space="preserve"> ha</w:t>
      </w:r>
      <w:r w:rsidR="00873D00">
        <w:t>v</w:t>
      </w:r>
      <w:r w:rsidR="00CA249A">
        <w:t xml:space="preserve">e been </w:t>
      </w:r>
      <w:r w:rsidR="00873D00">
        <w:t>considered</w:t>
      </w:r>
      <w:r w:rsidR="00374E7D">
        <w:t xml:space="preserve"> in </w:t>
      </w:r>
      <w:r w:rsidR="00F478EC">
        <w:t xml:space="preserve">TR </w:t>
      </w:r>
      <w:r w:rsidR="00374E7D">
        <w:t>36.884</w:t>
      </w:r>
      <w:r w:rsidR="004912BF">
        <w:t xml:space="preserve"> as the source of interference in the received signals</w:t>
      </w:r>
      <w:r w:rsidR="00374E7D">
        <w:t>.</w:t>
      </w:r>
      <w:r w:rsidR="00D71118">
        <w:t xml:space="preserve"> Hence, the </w:t>
      </w:r>
      <w:r w:rsidR="00B72016">
        <w:t xml:space="preserve">estimated </w:t>
      </w:r>
      <w:r w:rsidR="00D71118">
        <w:t xml:space="preserve">covariance matrix </w:t>
      </w:r>
      <m:oMath>
        <m:r>
          <m:rPr>
            <m:sty m:val="b"/>
          </m:rPr>
          <w:rPr>
            <w:rFonts w:ascii="Cambria Math" w:hAnsi="Cambria Math"/>
          </w:rPr>
          <m:t>R</m:t>
        </m:r>
      </m:oMath>
      <w:r w:rsidR="00B72016">
        <w:rPr>
          <w:bCs/>
        </w:rPr>
        <w:t xml:space="preserve"> used to compute the MMSE-IRC weight matrix</w:t>
      </w:r>
      <w:r w:rsidR="00AC4D59">
        <w:rPr>
          <w:bCs/>
        </w:rPr>
        <w:t xml:space="preserve"> </w:t>
      </w:r>
      <m:oMath>
        <m:r>
          <m:rPr>
            <m:sty m:val="b"/>
          </m:rPr>
          <w:rPr>
            <w:rFonts w:ascii="Cambria Math" w:eastAsiaTheme="minorEastAsia" w:hAnsi="Cambria Math"/>
          </w:rPr>
          <m:t>W</m:t>
        </m:r>
      </m:oMath>
      <w:r w:rsidR="00B72016">
        <w:rPr>
          <w:b/>
        </w:rPr>
        <w:t xml:space="preserve"> </w:t>
      </w:r>
      <w:r w:rsidR="00D71118" w:rsidRPr="00151120">
        <w:rPr>
          <w:iCs/>
        </w:rPr>
        <w:t>has al</w:t>
      </w:r>
      <w:r w:rsidR="003C07D6" w:rsidRPr="00151120">
        <w:rPr>
          <w:iCs/>
        </w:rPr>
        <w:t xml:space="preserve">ready captured </w:t>
      </w:r>
      <w:r w:rsidR="008260A4">
        <w:rPr>
          <w:iCs/>
        </w:rPr>
        <w:t>the</w:t>
      </w:r>
      <w:r w:rsidR="00151120">
        <w:rPr>
          <w:iCs/>
        </w:rPr>
        <w:t xml:space="preserve"> considered</w:t>
      </w:r>
      <w:r w:rsidR="003C07D6" w:rsidRPr="00151120">
        <w:rPr>
          <w:iCs/>
        </w:rPr>
        <w:t xml:space="preserve"> intercell interference</w:t>
      </w:r>
      <w:r w:rsidR="00151120">
        <w:rPr>
          <w:iCs/>
        </w:rPr>
        <w:t xml:space="preserve"> signals</w:t>
      </w:r>
      <w:r w:rsidR="00151120" w:rsidRPr="00151120">
        <w:rPr>
          <w:iCs/>
        </w:rPr>
        <w:t>.</w:t>
      </w:r>
      <w:bookmarkEnd w:id="12"/>
      <w:r w:rsidR="005235A5" w:rsidRPr="005235A5">
        <w:t xml:space="preserve"> </w:t>
      </w:r>
    </w:p>
    <w:p w14:paraId="2DEB0C8C" w14:textId="4F1A95B0" w:rsidR="00284F68" w:rsidRDefault="00284F68" w:rsidP="00284F68">
      <w:pPr>
        <w:pStyle w:val="RAN4observation0"/>
      </w:pPr>
      <w:bookmarkStart w:id="13" w:name="_Toc174120286"/>
      <w:r>
        <w:t xml:space="preserve">With the </w:t>
      </w:r>
      <w:r w:rsidR="007214EA">
        <w:t xml:space="preserve">estimated covariance matrix </w:t>
      </w:r>
      <m:oMath>
        <m:r>
          <m:rPr>
            <m:sty m:val="b"/>
          </m:rPr>
          <w:rPr>
            <w:rFonts w:ascii="Cambria Math" w:eastAsiaTheme="minorEastAsia" w:hAnsi="Cambria Math"/>
          </w:rPr>
          <m:t>R</m:t>
        </m:r>
      </m:oMath>
      <w:r w:rsidR="00981A37">
        <w:t xml:space="preserve"> </w:t>
      </w:r>
      <w:r w:rsidR="007214EA">
        <w:t xml:space="preserve">as in </w:t>
      </w:r>
      <w:r w:rsidR="004958D4">
        <w:t xml:space="preserve">TR </w:t>
      </w:r>
      <w:r w:rsidR="00DF3C87">
        <w:t xml:space="preserve">36.884, </w:t>
      </w:r>
      <w:r w:rsidR="009B73DD">
        <w:t xml:space="preserve">no </w:t>
      </w:r>
      <w:r w:rsidR="007B1BB0">
        <w:t>intra</w:t>
      </w:r>
      <w:r w:rsidR="00092F7D">
        <w:t>-network information exchange</w:t>
      </w:r>
      <w:r w:rsidR="00AF1523">
        <w:t xml:space="preserve"> shall be forced</w:t>
      </w:r>
      <w:r w:rsidR="00493364">
        <w:t xml:space="preserve"> to compute the MMSE-IRC weight matrix </w:t>
      </w:r>
      <m:oMath>
        <m:r>
          <m:rPr>
            <m:sty m:val="b"/>
          </m:rPr>
          <w:rPr>
            <w:rFonts w:ascii="Cambria Math" w:eastAsiaTheme="minorEastAsia" w:hAnsi="Cambria Math"/>
          </w:rPr>
          <m:t>W</m:t>
        </m:r>
      </m:oMath>
      <w:r w:rsidR="00845C51">
        <w:t>.</w:t>
      </w:r>
      <w:bookmarkEnd w:id="13"/>
      <w:r w:rsidR="00845C51">
        <w:t xml:space="preserve"> </w:t>
      </w:r>
    </w:p>
    <w:p w14:paraId="0B9EFF5C" w14:textId="7F50DB2B" w:rsidR="00041BEF" w:rsidRDefault="00B467B1" w:rsidP="0018651F">
      <w:pPr>
        <w:pStyle w:val="RAN4proposal"/>
      </w:pPr>
      <w:bookmarkStart w:id="14" w:name="_Toc174120287"/>
      <w:r>
        <w:t>The signal model and MMSE</w:t>
      </w:r>
      <w:r w:rsidR="00504017">
        <w:t xml:space="preserve">-IRC receiver weight matrix with its corresponding estimated </w:t>
      </w:r>
      <w:r w:rsidR="00EC2AE3">
        <w:t xml:space="preserve">covariance matrix as in </w:t>
      </w:r>
      <w:r w:rsidR="004958D4">
        <w:t xml:space="preserve">TR </w:t>
      </w:r>
      <w:r w:rsidR="00EC2AE3">
        <w:t>36.884 sh</w:t>
      </w:r>
      <w:r w:rsidR="00FF14C1">
        <w:t>ould</w:t>
      </w:r>
      <w:r w:rsidR="00EC2AE3">
        <w:t xml:space="preserve"> be used</w:t>
      </w:r>
      <w:r w:rsidR="005961B4">
        <w:t xml:space="preserve"> as reference</w:t>
      </w:r>
      <w:r w:rsidR="004702B1">
        <w:t>s</w:t>
      </w:r>
      <w:r w:rsidR="00EC2AE3">
        <w:t xml:space="preserve"> to define the </w:t>
      </w:r>
      <w:r w:rsidR="00D85AF9">
        <w:t xml:space="preserve">FR1 PUSCH </w:t>
      </w:r>
      <w:r w:rsidR="00EC2AE3">
        <w:t>requirements</w:t>
      </w:r>
      <w:r w:rsidR="00575727">
        <w:t xml:space="preserve"> in this WI</w:t>
      </w:r>
      <w:r w:rsidR="00D85AF9">
        <w:t>.</w:t>
      </w:r>
      <w:bookmarkEnd w:id="14"/>
      <w:r w:rsidR="00746F42">
        <w:t xml:space="preserve"> </w:t>
      </w:r>
    </w:p>
    <w:p w14:paraId="4EB605E3" w14:textId="620C4424" w:rsidR="00763E89" w:rsidRDefault="00746F42" w:rsidP="0018651F">
      <w:pPr>
        <w:pStyle w:val="RAN4proposal"/>
      </w:pPr>
      <w:bookmarkStart w:id="15" w:name="_Toc174120288"/>
      <w:r>
        <w:t xml:space="preserve">There should be </w:t>
      </w:r>
      <w:r w:rsidRPr="006F2F4F">
        <w:t xml:space="preserve">no </w:t>
      </w:r>
      <w:r>
        <w:t xml:space="preserve">other </w:t>
      </w:r>
      <w:r w:rsidRPr="006F2F4F">
        <w:t xml:space="preserve">specific receiver structures </w:t>
      </w:r>
      <w:r>
        <w:t>to</w:t>
      </w:r>
      <w:r w:rsidRPr="006F2F4F">
        <w:t xml:space="preserve"> be forced to be implemented</w:t>
      </w:r>
      <w:r>
        <w:t xml:space="preserve"> and t</w:t>
      </w:r>
      <w:r w:rsidRPr="006F2F4F">
        <w:t xml:space="preserve">he detailed structure for any </w:t>
      </w:r>
      <w:r>
        <w:t>(</w:t>
      </w:r>
      <w:r w:rsidRPr="006F2F4F">
        <w:t>and all</w:t>
      </w:r>
      <w:r>
        <w:t>)</w:t>
      </w:r>
      <w:r w:rsidRPr="006F2F4F">
        <w:t xml:space="preserve"> scenarios should be up to implementation.</w:t>
      </w:r>
      <w:bookmarkEnd w:id="15"/>
    </w:p>
    <w:p w14:paraId="4082AF30" w14:textId="5929FCB8" w:rsidR="00D85AF9" w:rsidRDefault="00575727" w:rsidP="00D85AF9">
      <w:pPr>
        <w:pStyle w:val="RAN4proposal"/>
      </w:pPr>
      <w:bookmarkStart w:id="16" w:name="_Toc174120289"/>
      <w:r>
        <w:t xml:space="preserve">Similar as in </w:t>
      </w:r>
      <w:r w:rsidR="009C7DAB">
        <w:t>LTE</w:t>
      </w:r>
      <w:r w:rsidR="008515EE">
        <w:t>,</w:t>
      </w:r>
      <w:r w:rsidR="009C7DAB">
        <w:t xml:space="preserve"> </w:t>
      </w:r>
      <w:r w:rsidR="001F643C">
        <w:t xml:space="preserve">there is no need to </w:t>
      </w:r>
      <w:r w:rsidR="001B2EB1">
        <w:t xml:space="preserve">enforce </w:t>
      </w:r>
      <w:r w:rsidR="007B1BB0">
        <w:t>intra-network information exchange, when using the reference receiver</w:t>
      </w:r>
      <w:r w:rsidR="009C7DAB">
        <w:t>.</w:t>
      </w:r>
      <w:bookmarkEnd w:id="16"/>
    </w:p>
    <w:p w14:paraId="0016C341" w14:textId="382879D1" w:rsidR="0077092B" w:rsidRPr="0077092B" w:rsidRDefault="0077092B" w:rsidP="0077092B">
      <w:pPr>
        <w:pStyle w:val="RAN4H2"/>
      </w:pPr>
      <w:r>
        <w:t>Number of R</w:t>
      </w:r>
      <w:r w:rsidR="00550AF8">
        <w:t>x</w:t>
      </w:r>
    </w:p>
    <w:p w14:paraId="1CA04183" w14:textId="50991195" w:rsidR="005329B1" w:rsidRDefault="00105C0D" w:rsidP="00F260E2">
      <w:r>
        <w:t>As stated i</w:t>
      </w:r>
      <w:r w:rsidR="00F260E2">
        <w:t xml:space="preserve">n </w:t>
      </w:r>
      <w:r w:rsidR="005F03EE">
        <w:t xml:space="preserve">TR </w:t>
      </w:r>
      <w:r w:rsidR="00F260E2">
        <w:t>3</w:t>
      </w:r>
      <w:r w:rsidR="0096513F">
        <w:t>6</w:t>
      </w:r>
      <w:r w:rsidR="00F260E2">
        <w:t>.884</w:t>
      </w:r>
      <w:r w:rsidR="0096513F">
        <w:t xml:space="preserve"> </w:t>
      </w:r>
      <w:r w:rsidR="0096513F">
        <w:fldChar w:fldCharType="begin"/>
      </w:r>
      <w:r w:rsidR="0096513F">
        <w:instrText xml:space="preserve"> REF _Ref173143454 \r \h </w:instrText>
      </w:r>
      <w:r w:rsidR="0096513F">
        <w:fldChar w:fldCharType="separate"/>
      </w:r>
      <w:r w:rsidR="004958D4">
        <w:t>[2]</w:t>
      </w:r>
      <w:r w:rsidR="0096513F">
        <w:fldChar w:fldCharType="end"/>
      </w:r>
      <w:r w:rsidR="00F260E2">
        <w:t xml:space="preserve">, </w:t>
      </w:r>
      <w:r w:rsidR="009F1027">
        <w:t xml:space="preserve">there is no </w:t>
      </w:r>
      <w:r w:rsidR="00A22871">
        <w:t xml:space="preserve">significant </w:t>
      </w:r>
      <w:r w:rsidR="009F1027">
        <w:t xml:space="preserve">gain of MMSE-IRC to the baseline MMSE receiver in the case of </w:t>
      </w:r>
      <w:r w:rsidR="00F40F97">
        <w:t xml:space="preserve">2RX </w:t>
      </w:r>
      <w:r w:rsidR="00741AED" w:rsidRPr="00741AED">
        <w:t>when the explicit interferer number is increased from 1 to 2</w:t>
      </w:r>
      <w:r w:rsidR="00A22871">
        <w:t>. Hence,</w:t>
      </w:r>
      <w:r w:rsidR="00741AED" w:rsidRPr="00741AED">
        <w:t xml:space="preserve"> 2 explicit interferers are modeled for </w:t>
      </w:r>
      <w:r w:rsidR="00D32E19">
        <w:t xml:space="preserve">only </w:t>
      </w:r>
      <w:r w:rsidR="00741AED" w:rsidRPr="00741AED">
        <w:t>4Rx and 8Rx cases.</w:t>
      </w:r>
    </w:p>
    <w:p w14:paraId="6547471C" w14:textId="16A26D6A" w:rsidR="00F260E2" w:rsidRPr="00F260E2" w:rsidRDefault="005329B1" w:rsidP="00F260E2">
      <w:r>
        <w:lastRenderedPageBreak/>
        <w:t>In 36.766</w:t>
      </w:r>
      <w:r w:rsidR="00611ADD">
        <w:t xml:space="preserve"> </w:t>
      </w:r>
      <w:r w:rsidR="006D7F79">
        <w:fldChar w:fldCharType="begin"/>
      </w:r>
      <w:r w:rsidR="006D7F79">
        <w:instrText xml:space="preserve"> REF _Ref173856849 \r \h </w:instrText>
      </w:r>
      <w:r w:rsidR="006D7F79">
        <w:fldChar w:fldCharType="separate"/>
      </w:r>
      <w:r w:rsidR="004958D4">
        <w:t>[3]</w:t>
      </w:r>
      <w:r w:rsidR="006D7F79">
        <w:fldChar w:fldCharType="end"/>
      </w:r>
      <w:r w:rsidR="00B321DB">
        <w:t xml:space="preserve">, </w:t>
      </w:r>
      <w:r w:rsidR="00723F71" w:rsidRPr="00723F71">
        <w:t>8Rx BS is not covered in the evaluation</w:t>
      </w:r>
      <w:r w:rsidR="00161CBE">
        <w:t xml:space="preserve">, </w:t>
      </w:r>
      <w:r w:rsidR="006442BA">
        <w:t>and one of the reason</w:t>
      </w:r>
      <w:r w:rsidR="00053A3F">
        <w:t>s</w:t>
      </w:r>
      <w:r w:rsidR="006442BA">
        <w:t xml:space="preserve"> is </w:t>
      </w:r>
      <w:r w:rsidR="007777BF">
        <w:t>due to</w:t>
      </w:r>
      <w:r w:rsidR="00723F71" w:rsidRPr="00723F71">
        <w:t xml:space="preserve"> </w:t>
      </w:r>
      <w:proofErr w:type="gramStart"/>
      <w:r w:rsidR="00723F71" w:rsidRPr="00723F71">
        <w:t>a large number of</w:t>
      </w:r>
      <w:proofErr w:type="gramEnd"/>
      <w:r w:rsidR="00723F71" w:rsidRPr="00723F71">
        <w:t xml:space="preserve"> channel faders are needed for potential 8Rx IC</w:t>
      </w:r>
      <w:r w:rsidR="003F687D">
        <w:t xml:space="preserve"> (interference cancellation)</w:t>
      </w:r>
      <w:r w:rsidR="00723F71" w:rsidRPr="00723F71">
        <w:t xml:space="preserve"> test.</w:t>
      </w:r>
      <w:r w:rsidR="00161CBE">
        <w:t xml:space="preserve"> It is</w:t>
      </w:r>
      <w:r w:rsidR="00394D63">
        <w:t xml:space="preserve"> </w:t>
      </w:r>
      <w:r w:rsidR="00161CBE">
        <w:t xml:space="preserve">noted here that in </w:t>
      </w:r>
      <w:r w:rsidR="00161CBE">
        <w:fldChar w:fldCharType="begin"/>
      </w:r>
      <w:r w:rsidR="00161CBE">
        <w:instrText xml:space="preserve"> REF _Ref173856849 \r \h </w:instrText>
      </w:r>
      <w:r w:rsidR="00161CBE">
        <w:fldChar w:fldCharType="separate"/>
      </w:r>
      <w:r w:rsidR="004958D4">
        <w:t>[3]</w:t>
      </w:r>
      <w:r w:rsidR="00161CBE">
        <w:fldChar w:fldCharType="end"/>
      </w:r>
      <w:r w:rsidR="00161CBE">
        <w:t xml:space="preserve">, the study is on </w:t>
      </w:r>
      <w:r w:rsidR="003F687D">
        <w:t xml:space="preserve">intracell </w:t>
      </w:r>
      <w:r w:rsidR="00161CBE">
        <w:t>interference cancellation</w:t>
      </w:r>
      <w:r w:rsidR="00053A3F">
        <w:t>, in addition to the intercell interference.</w:t>
      </w:r>
      <w:r w:rsidR="00161CBE">
        <w:t xml:space="preserve"> </w:t>
      </w:r>
    </w:p>
    <w:p w14:paraId="5970979E" w14:textId="0B052083" w:rsidR="005E548B" w:rsidRDefault="005E548B" w:rsidP="00FE1358">
      <w:pPr>
        <w:pStyle w:val="RAN4observation0"/>
      </w:pPr>
      <w:bookmarkStart w:id="17" w:name="_Toc174120290"/>
      <w:r>
        <w:t xml:space="preserve">In </w:t>
      </w:r>
      <w:r w:rsidR="004B4ECE">
        <w:t xml:space="preserve">TR </w:t>
      </w:r>
      <w:r>
        <w:t>36.884, with 2 explicit interfere</w:t>
      </w:r>
      <w:r w:rsidR="006C7158">
        <w:t>r</w:t>
      </w:r>
      <w:r>
        <w:t>s, only 4Rx and 8Rx are considered.</w:t>
      </w:r>
      <w:bookmarkEnd w:id="17"/>
    </w:p>
    <w:p w14:paraId="170A71BA" w14:textId="77777777" w:rsidR="00867D17" w:rsidRDefault="005E548B" w:rsidP="00FE1358">
      <w:pPr>
        <w:pStyle w:val="RAN4observation0"/>
      </w:pPr>
      <w:bookmarkStart w:id="18" w:name="_Toc174120291"/>
      <w:r>
        <w:t xml:space="preserve">In </w:t>
      </w:r>
      <w:r w:rsidR="004B4ECE">
        <w:t xml:space="preserve">TR </w:t>
      </w:r>
      <w:r>
        <w:t>36</w:t>
      </w:r>
      <w:r w:rsidR="004B4ECE">
        <w:t>.766, only 2Rx and 4Rx are considered.</w:t>
      </w:r>
      <w:bookmarkEnd w:id="18"/>
    </w:p>
    <w:p w14:paraId="34D881F1" w14:textId="6062C770" w:rsidR="001A5CF1" w:rsidRDefault="00867D17" w:rsidP="00867D17">
      <w:pPr>
        <w:pStyle w:val="RAN4proposal"/>
      </w:pPr>
      <w:bookmarkStart w:id="19" w:name="_Toc174120292"/>
      <w:r>
        <w:t>Based on previous studies</w:t>
      </w:r>
      <w:r w:rsidR="00B63972">
        <w:t xml:space="preserve"> documented</w:t>
      </w:r>
      <w:r>
        <w:t xml:space="preserve"> in TR 36.884 and TR 36.766, </w:t>
      </w:r>
      <w:r w:rsidR="00F57945">
        <w:t xml:space="preserve">RAN4 </w:t>
      </w:r>
      <w:r w:rsidR="00F20A1F">
        <w:t>shal</w:t>
      </w:r>
      <w:r w:rsidR="00F57945">
        <w:t xml:space="preserve">l </w:t>
      </w:r>
      <w:r w:rsidR="00EF1B4A">
        <w:t>prioritize 4Rx</w:t>
      </w:r>
      <w:r w:rsidR="001A5CF1">
        <w:t xml:space="preserve"> case</w:t>
      </w:r>
      <w:r w:rsidR="00FC1565">
        <w:t xml:space="preserve"> especially in the case of 2 explicit interfere</w:t>
      </w:r>
      <w:r w:rsidR="006C7158">
        <w:t>rs</w:t>
      </w:r>
      <w:r w:rsidR="00EF1B4A">
        <w:t>.</w:t>
      </w:r>
      <w:bookmarkEnd w:id="19"/>
      <w:r w:rsidR="00EF1B4A">
        <w:t xml:space="preserve"> </w:t>
      </w:r>
    </w:p>
    <w:p w14:paraId="246DC017" w14:textId="17C29455" w:rsidR="00011261" w:rsidRPr="00011261" w:rsidRDefault="00011261" w:rsidP="00011261">
      <w:pPr>
        <w:pStyle w:val="RAN4H2"/>
      </w:pPr>
      <w:r>
        <w:t>Interference Profile</w:t>
      </w:r>
    </w:p>
    <w:p w14:paraId="3905E46E" w14:textId="61C5E264" w:rsidR="00782171" w:rsidRDefault="00652DB1" w:rsidP="00585B4A">
      <w:r>
        <w:t xml:space="preserve">In </w:t>
      </w:r>
      <w:r w:rsidR="00395657">
        <w:t xml:space="preserve">TR </w:t>
      </w:r>
      <w:r w:rsidR="006F6A35">
        <w:t>36.884</w:t>
      </w:r>
      <w:r w:rsidR="00D271B8">
        <w:t xml:space="preserve"> </w:t>
      </w:r>
      <w:r w:rsidR="00D271B8">
        <w:fldChar w:fldCharType="begin"/>
      </w:r>
      <w:r w:rsidR="00D271B8">
        <w:instrText xml:space="preserve"> REF _Ref173143454 \r \h </w:instrText>
      </w:r>
      <w:r w:rsidR="00D271B8">
        <w:fldChar w:fldCharType="separate"/>
      </w:r>
      <w:r w:rsidR="004958D4">
        <w:t>[2]</w:t>
      </w:r>
      <w:r w:rsidR="00D271B8">
        <w:fldChar w:fldCharType="end"/>
      </w:r>
      <w:r w:rsidR="006F6A35">
        <w:t xml:space="preserve">, the Dominant Interference Proportion (DIP) </w:t>
      </w:r>
      <w:r w:rsidR="008D68FE">
        <w:t>obtained from system-level simulation was used to provide interference profile for the link level simulation</w:t>
      </w:r>
      <w:r w:rsidR="00F96781">
        <w:t xml:space="preserve"> used to define BS demodulation performance requirement in LTE</w:t>
      </w:r>
      <w:r w:rsidR="008D68FE">
        <w:t>.</w:t>
      </w:r>
      <w:r w:rsidR="00086B54">
        <w:t xml:space="preserve"> </w:t>
      </w:r>
      <w:r w:rsidR="000676B7">
        <w:t xml:space="preserve">Nonetheless, </w:t>
      </w:r>
      <w:r w:rsidR="002C0789">
        <w:t xml:space="preserve">referring to </w:t>
      </w:r>
      <w:r w:rsidR="00274742">
        <w:t>TS 38.101-4</w:t>
      </w:r>
      <w:r w:rsidR="008E4B3A">
        <w:t xml:space="preserve"> </w:t>
      </w:r>
      <w:r w:rsidR="008E4B3A">
        <w:fldChar w:fldCharType="begin"/>
      </w:r>
      <w:r w:rsidR="008E4B3A">
        <w:instrText xml:space="preserve"> REF _Ref173925090 \r \h </w:instrText>
      </w:r>
      <w:r w:rsidR="008E4B3A">
        <w:fldChar w:fldCharType="separate"/>
      </w:r>
      <w:r w:rsidR="004958D4">
        <w:t>[5]</w:t>
      </w:r>
      <w:r w:rsidR="008E4B3A">
        <w:fldChar w:fldCharType="end"/>
      </w:r>
      <w:r w:rsidR="00274742">
        <w:t xml:space="preserve"> for UE demodulation </w:t>
      </w:r>
      <w:r w:rsidR="002D1BFC">
        <w:t xml:space="preserve">performance requirement in NR, Interference-to-Noise Ratio (INR) was used instead of DIP. </w:t>
      </w:r>
      <w:r w:rsidR="00D271B8">
        <w:t xml:space="preserve"> </w:t>
      </w:r>
    </w:p>
    <w:p w14:paraId="73B07D51" w14:textId="49C57D6A" w:rsidR="001B073D" w:rsidRDefault="001822AD">
      <w:pPr>
        <w:pStyle w:val="RAN4observation0"/>
      </w:pPr>
      <w:bookmarkStart w:id="20" w:name="_Toc174120293"/>
      <w:r>
        <w:t>For interference profile, D</w:t>
      </w:r>
      <w:r w:rsidR="005D79F7">
        <w:t xml:space="preserve">ominant </w:t>
      </w:r>
      <w:r>
        <w:t>I</w:t>
      </w:r>
      <w:r w:rsidR="005D79F7">
        <w:t xml:space="preserve">nterference </w:t>
      </w:r>
      <w:r>
        <w:t>P</w:t>
      </w:r>
      <w:r w:rsidR="005D79F7">
        <w:t>roportion (DIP</w:t>
      </w:r>
      <w:r w:rsidR="00F93031">
        <w:t>)</w:t>
      </w:r>
      <w:r>
        <w:t xml:space="preserve"> was used</w:t>
      </w:r>
      <w:r w:rsidR="004B0337">
        <w:t xml:space="preserve"> in </w:t>
      </w:r>
      <w:r w:rsidR="00346DB5">
        <w:t xml:space="preserve">LTE </w:t>
      </w:r>
      <w:r w:rsidR="004B0337">
        <w:t>BS demodulation performance requirement</w:t>
      </w:r>
      <w:r w:rsidR="00C7544B">
        <w:t>s</w:t>
      </w:r>
      <w:r w:rsidR="00C578C0">
        <w:t xml:space="preserve">. </w:t>
      </w:r>
      <w:r w:rsidR="00F84A3B">
        <w:t xml:space="preserve">Such a </w:t>
      </w:r>
      <w:r w:rsidR="00C578C0">
        <w:t>DIP</w:t>
      </w:r>
      <w:r w:rsidR="001F5A54">
        <w:t xml:space="preserve"> as in LTE</w:t>
      </w:r>
      <w:r w:rsidR="003E5E0E" w:rsidRPr="00585B4A">
        <w:t xml:space="preserve"> </w:t>
      </w:r>
      <w:r w:rsidR="003E5E0E">
        <w:t>could be considered as a starting point in this WI,</w:t>
      </w:r>
      <w:bookmarkEnd w:id="20"/>
    </w:p>
    <w:p w14:paraId="25D558DD" w14:textId="155188FE" w:rsidR="00585B4A" w:rsidRDefault="00524224">
      <w:pPr>
        <w:pStyle w:val="RAN4observation0"/>
      </w:pPr>
      <w:bookmarkStart w:id="21" w:name="_Toc174120294"/>
      <w:r>
        <w:t>I</w:t>
      </w:r>
      <w:r w:rsidR="00C7544B">
        <w:t>n NR UE demodulation performance requirements, Interference</w:t>
      </w:r>
      <w:r w:rsidR="00EF7867">
        <w:t>-to-Noise Ratio (INR) was used.</w:t>
      </w:r>
      <w:bookmarkEnd w:id="21"/>
      <w:r w:rsidR="00C7544B">
        <w:t xml:space="preserve"> </w:t>
      </w:r>
    </w:p>
    <w:p w14:paraId="7AB7024C" w14:textId="3882452D" w:rsidR="00585B4A" w:rsidRDefault="00B86287" w:rsidP="00585B4A">
      <w:pPr>
        <w:pStyle w:val="RAN4proposal"/>
      </w:pPr>
      <w:bookmarkStart w:id="22" w:name="_Toc174120295"/>
      <w:r>
        <w:t xml:space="preserve">RAN4 </w:t>
      </w:r>
      <w:r w:rsidR="00F80C2C">
        <w:t xml:space="preserve">to </w:t>
      </w:r>
      <w:r w:rsidR="00504FDE">
        <w:t>discuss using</w:t>
      </w:r>
      <w:r w:rsidR="00915B22">
        <w:t xml:space="preserve"> </w:t>
      </w:r>
      <w:r w:rsidR="00585B4A" w:rsidRPr="00585B4A">
        <w:t>INR</w:t>
      </w:r>
      <w:r>
        <w:t xml:space="preserve"> </w:t>
      </w:r>
      <w:r w:rsidR="001F08EE">
        <w:t>instead of DIP</w:t>
      </w:r>
      <w:r w:rsidR="00881C7A">
        <w:t>,</w:t>
      </w:r>
      <w:r w:rsidR="009D5EFA">
        <w:t xml:space="preserve"> </w:t>
      </w:r>
      <w:r w:rsidR="001F08EE">
        <w:t xml:space="preserve">as </w:t>
      </w:r>
      <w:r w:rsidR="008B3423">
        <w:t xml:space="preserve">in NR </w:t>
      </w:r>
      <w:r w:rsidR="008F5759">
        <w:t>UE demodulation performance requirements.</w:t>
      </w:r>
      <w:bookmarkEnd w:id="22"/>
    </w:p>
    <w:p w14:paraId="4C9867D6" w14:textId="13A78B34" w:rsidR="00C6738F" w:rsidRDefault="00C6738F" w:rsidP="00C6738F">
      <w:r>
        <w:t xml:space="preserve">Focusing only on the UL BS demodulation performance, the key points taken from the justification of the WID </w:t>
      </w:r>
      <w:r>
        <w:fldChar w:fldCharType="begin"/>
      </w:r>
      <w:r>
        <w:instrText xml:space="preserve"> REF _Ref159239240 \r \h </w:instrText>
      </w:r>
      <w:r>
        <w:fldChar w:fldCharType="separate"/>
      </w:r>
      <w:r w:rsidR="004958D4">
        <w:t>[1]</w:t>
      </w:r>
      <w:r>
        <w:fldChar w:fldCharType="end"/>
      </w:r>
      <w:r>
        <w:t xml:space="preserve"> are:</w:t>
      </w:r>
    </w:p>
    <w:p w14:paraId="0DD45D7A" w14:textId="77777777" w:rsidR="00C6738F" w:rsidRDefault="00C6738F" w:rsidP="00C6738F">
      <w:pPr>
        <w:numPr>
          <w:ilvl w:val="0"/>
          <w:numId w:val="39"/>
        </w:numPr>
        <w:overflowPunct w:val="0"/>
        <w:autoSpaceDE w:val="0"/>
        <w:autoSpaceDN w:val="0"/>
        <w:adjustRightInd w:val="0"/>
        <w:snapToGrid w:val="0"/>
        <w:spacing w:after="120"/>
        <w:rPr>
          <w:rFonts w:eastAsia="DengXian" w:cs="Times New Roman"/>
          <w:szCs w:val="20"/>
          <w:lang w:val="en-GB" w:eastAsia="zh-CN"/>
        </w:rPr>
      </w:pPr>
      <w:r w:rsidRPr="004A4DB3">
        <w:rPr>
          <w:rFonts w:eastAsia="DengXian" w:cs="Times New Roman"/>
          <w:szCs w:val="20"/>
          <w:lang w:val="en-GB" w:eastAsia="zh-CN"/>
        </w:rPr>
        <w:t xml:space="preserve">MMSE-IRC </w:t>
      </w:r>
      <w:r>
        <w:rPr>
          <w:rFonts w:eastAsia="DengXian" w:cs="Times New Roman"/>
          <w:szCs w:val="20"/>
          <w:lang w:val="en-GB" w:eastAsia="zh-CN"/>
        </w:rPr>
        <w:t xml:space="preserve">is used to </w:t>
      </w:r>
      <w:r w:rsidRPr="004A4DB3">
        <w:rPr>
          <w:rFonts w:eastAsia="DengXian" w:cs="Times New Roman"/>
          <w:szCs w:val="20"/>
          <w:lang w:val="en-GB" w:eastAsia="zh-CN"/>
        </w:rPr>
        <w:t>efficiently suppress the uplink interference from UEs in neighbouring cells</w:t>
      </w:r>
    </w:p>
    <w:p w14:paraId="2712D7E8" w14:textId="77777777" w:rsidR="00C6738F" w:rsidRPr="004A4DB3" w:rsidRDefault="00C6738F" w:rsidP="00C6738F">
      <w:pPr>
        <w:numPr>
          <w:ilvl w:val="0"/>
          <w:numId w:val="39"/>
        </w:numPr>
        <w:overflowPunct w:val="0"/>
        <w:autoSpaceDE w:val="0"/>
        <w:autoSpaceDN w:val="0"/>
        <w:adjustRightInd w:val="0"/>
        <w:snapToGrid w:val="0"/>
        <w:spacing w:after="120" w:line="240" w:lineRule="auto"/>
        <w:rPr>
          <w:rFonts w:eastAsia="DengXian" w:cs="Times New Roman"/>
          <w:szCs w:val="20"/>
          <w:lang w:val="en-GB" w:eastAsia="zh-CN"/>
        </w:rPr>
      </w:pPr>
      <w:r w:rsidRPr="004A4DB3">
        <w:rPr>
          <w:rFonts w:eastAsia="DengXian" w:cs="Times New Roman"/>
          <w:szCs w:val="20"/>
          <w:lang w:val="en-GB" w:eastAsia="zh-CN"/>
        </w:rPr>
        <w:t>HPUE makes UL co-channel interference from the neighbouring cell UE severer than that in LTE system.</w:t>
      </w:r>
    </w:p>
    <w:p w14:paraId="2B42F9BD" w14:textId="0DEE8C19" w:rsidR="001D4B13" w:rsidRDefault="00C6738F" w:rsidP="00C6738F">
      <w:r>
        <w:t xml:space="preserve">Concerning </w:t>
      </w:r>
      <w:r w:rsidR="00840B0B">
        <w:t xml:space="preserve">the second point above, </w:t>
      </w:r>
      <w:r w:rsidR="003570C7">
        <w:t xml:space="preserve">there would be a need to accommodate such </w:t>
      </w:r>
      <w:r w:rsidR="009D2F0B">
        <w:t>a justification in the interference profile.</w:t>
      </w:r>
      <w:r w:rsidR="0098212A">
        <w:t xml:space="preserve"> </w:t>
      </w:r>
      <w:r w:rsidR="008104E6">
        <w:t>The DIP</w:t>
      </w:r>
      <w:r w:rsidR="00AF3561">
        <w:t>s</w:t>
      </w:r>
      <w:r w:rsidR="008104E6">
        <w:t xml:space="preserve"> from TR 36.884 </w:t>
      </w:r>
      <w:r w:rsidR="008104E6">
        <w:fldChar w:fldCharType="begin"/>
      </w:r>
      <w:r w:rsidR="008104E6">
        <w:instrText xml:space="preserve"> REF _Ref173143454 \r \h </w:instrText>
      </w:r>
      <w:r w:rsidR="008104E6">
        <w:fldChar w:fldCharType="separate"/>
      </w:r>
      <w:r w:rsidR="004958D4">
        <w:t>[2]</w:t>
      </w:r>
      <w:r w:rsidR="008104E6">
        <w:fldChar w:fldCharType="end"/>
      </w:r>
      <w:r w:rsidR="008104E6">
        <w:t xml:space="preserve"> </w:t>
      </w:r>
      <w:r w:rsidR="00AF3561">
        <w:t xml:space="preserve">could be used </w:t>
      </w:r>
      <w:r w:rsidR="00942DD2">
        <w:t xml:space="preserve">in this WI as references, as the </w:t>
      </w:r>
      <w:r w:rsidR="00312F54">
        <w:t xml:space="preserve">two </w:t>
      </w:r>
      <w:r w:rsidR="00942DD2">
        <w:t xml:space="preserve">DIPs </w:t>
      </w:r>
      <w:r w:rsidR="00312F54">
        <w:t xml:space="preserve">already show </w:t>
      </w:r>
      <w:r w:rsidR="00D0720E">
        <w:t xml:space="preserve">that one interferer is more dominant than the other. </w:t>
      </w:r>
      <w:r w:rsidR="00DC1CEB">
        <w:t xml:space="preserve">Using DIP from </w:t>
      </w:r>
      <w:r w:rsidR="00DC1CEB">
        <w:fldChar w:fldCharType="begin"/>
      </w:r>
      <w:r w:rsidR="00DC1CEB">
        <w:instrText xml:space="preserve"> REF _Ref173143454 \r \h </w:instrText>
      </w:r>
      <w:r w:rsidR="00DC1CEB">
        <w:fldChar w:fldCharType="separate"/>
      </w:r>
      <w:r w:rsidR="004958D4">
        <w:t>[2]</w:t>
      </w:r>
      <w:r w:rsidR="00DC1CEB">
        <w:fldChar w:fldCharType="end"/>
      </w:r>
      <w:r w:rsidR="00C744D1">
        <w:t xml:space="preserve"> would avoid the need </w:t>
      </w:r>
      <w:r w:rsidR="001D2B3E">
        <w:t xml:space="preserve">for RAN4 </w:t>
      </w:r>
      <w:r w:rsidR="00C744D1">
        <w:t xml:space="preserve">to run system level simulation to have different interference </w:t>
      </w:r>
      <w:r w:rsidR="001D4B13">
        <w:t xml:space="preserve">profile due to </w:t>
      </w:r>
      <w:r>
        <w:t>HPUE</w:t>
      </w:r>
      <w:r w:rsidR="001D4B13">
        <w:t>.</w:t>
      </w:r>
      <w:r w:rsidR="00EE53C9">
        <w:t xml:space="preserve"> As DIP1 and DIP2 in </w:t>
      </w:r>
      <w:r w:rsidR="00EE53C9">
        <w:fldChar w:fldCharType="begin"/>
      </w:r>
      <w:r w:rsidR="00EE53C9">
        <w:instrText xml:space="preserve"> REF _Ref173143454 \r \h </w:instrText>
      </w:r>
      <w:r w:rsidR="00EE53C9">
        <w:fldChar w:fldCharType="separate"/>
      </w:r>
      <w:r w:rsidR="004958D4">
        <w:t>[2]</w:t>
      </w:r>
      <w:r w:rsidR="00EE53C9">
        <w:fldChar w:fldCharType="end"/>
      </w:r>
      <w:r w:rsidR="00EE53C9">
        <w:t xml:space="preserve"> have different </w:t>
      </w:r>
      <w:r w:rsidR="004D6831">
        <w:t>levels of</w:t>
      </w:r>
      <w:r w:rsidR="00466799">
        <w:t xml:space="preserve"> dominance, in which DIP1 is </w:t>
      </w:r>
      <w:r w:rsidR="000F1C48">
        <w:t xml:space="preserve">relatively much higher than DIP2, DIP1 could be assumed as interference coming from HPUE while DIP2 </w:t>
      </w:r>
      <w:r w:rsidR="00A57C95">
        <w:t>from a normal UE.</w:t>
      </w:r>
    </w:p>
    <w:p w14:paraId="3B618688" w14:textId="226717AA" w:rsidR="00A57C95" w:rsidRDefault="00A57C95" w:rsidP="00024495">
      <w:pPr>
        <w:pStyle w:val="RAN4observation0"/>
      </w:pPr>
      <w:bookmarkStart w:id="23" w:name="_Toc174120296"/>
      <w:r>
        <w:t xml:space="preserve">DIP1 and DIP2 </w:t>
      </w:r>
      <w:r w:rsidR="00C93574">
        <w:t>in TR 38.884 have different levels of dominance</w:t>
      </w:r>
      <w:r w:rsidR="008A1147">
        <w:t>, which</w:t>
      </w:r>
      <w:r w:rsidR="00DC3888">
        <w:t xml:space="preserve"> could</w:t>
      </w:r>
      <w:r w:rsidR="000E2D39">
        <w:t xml:space="preserve"> </w:t>
      </w:r>
      <w:r w:rsidR="00DC3888">
        <w:t>be interpreted as</w:t>
      </w:r>
      <w:r w:rsidR="008A1147">
        <w:t xml:space="preserve"> </w:t>
      </w:r>
      <w:r w:rsidR="00266B2E">
        <w:t xml:space="preserve">two </w:t>
      </w:r>
      <w:r w:rsidR="00D844D2">
        <w:t xml:space="preserve">different </w:t>
      </w:r>
      <w:r w:rsidR="00266B2E">
        <w:t xml:space="preserve">interferers </w:t>
      </w:r>
      <w:r w:rsidR="00D844D2">
        <w:t xml:space="preserve">with two </w:t>
      </w:r>
      <w:r w:rsidR="00266B2E">
        <w:t>different power level</w:t>
      </w:r>
      <w:r w:rsidR="00F14592">
        <w:t>s</w:t>
      </w:r>
      <w:r w:rsidR="00B2135C">
        <w:t xml:space="preserve">, </w:t>
      </w:r>
      <w:r w:rsidR="00024495" w:rsidRPr="00024495">
        <w:t>where the one with the highest power level represents the HPUE</w:t>
      </w:r>
      <w:r w:rsidR="00847137">
        <w:t>.</w:t>
      </w:r>
      <w:r w:rsidR="002B2E4A">
        <w:t xml:space="preserve"> </w:t>
      </w:r>
      <w:r w:rsidR="001B3D62">
        <w:t xml:space="preserve">Using such DIP1 and DIP2 </w:t>
      </w:r>
      <w:r w:rsidR="00C72F97">
        <w:t>will avoid the need to run system level simulation to generate different interference profile with interference coming from a mixed of HPUEs and normal UEs.</w:t>
      </w:r>
      <w:bookmarkEnd w:id="23"/>
    </w:p>
    <w:p w14:paraId="5BFED7EB" w14:textId="39720146" w:rsidR="00847137" w:rsidRDefault="002B2E4A" w:rsidP="00847137">
      <w:pPr>
        <w:pStyle w:val="RAN4proposal"/>
      </w:pPr>
      <w:bookmarkStart w:id="24" w:name="_Toc174120297"/>
      <w:r>
        <w:t>RAN4 to use DIP1 and DIP2</w:t>
      </w:r>
      <w:r w:rsidR="00C710FF">
        <w:t xml:space="preserve"> in TR 38.884 as reference</w:t>
      </w:r>
      <w:r w:rsidR="00F14592">
        <w:t>s</w:t>
      </w:r>
      <w:r w:rsidR="00FB390E">
        <w:t xml:space="preserve"> to define </w:t>
      </w:r>
      <w:r w:rsidR="00232471">
        <w:t xml:space="preserve">corresponding </w:t>
      </w:r>
      <w:r w:rsidR="00FB390E">
        <w:t>INR</w:t>
      </w:r>
      <w:r w:rsidR="00821179">
        <w:t>1 and INR2</w:t>
      </w:r>
      <w:r w:rsidR="00C710FF">
        <w:t xml:space="preserve">, in which DIP1 </w:t>
      </w:r>
      <w:r w:rsidR="005D417E">
        <w:t>shal</w:t>
      </w:r>
      <w:r w:rsidR="00C710FF">
        <w:t xml:space="preserve">l be assumed as </w:t>
      </w:r>
      <w:r w:rsidR="00CD3F15">
        <w:t xml:space="preserve">the </w:t>
      </w:r>
      <w:r w:rsidR="00C710FF">
        <w:t xml:space="preserve">interference from HPUE and </w:t>
      </w:r>
      <w:r w:rsidR="00F561D3">
        <w:t>DIP2 from a normal UE.</w:t>
      </w:r>
      <w:bookmarkEnd w:id="24"/>
      <w:r w:rsidR="00CD3F15">
        <w:t xml:space="preserve"> </w:t>
      </w:r>
    </w:p>
    <w:p w14:paraId="1C41647B" w14:textId="506ED17C" w:rsidR="009A1F3A" w:rsidRPr="009A1F3A" w:rsidRDefault="009A1F3A" w:rsidP="009A1F3A">
      <w:pPr>
        <w:pStyle w:val="RAN4H2"/>
      </w:pPr>
      <w:r>
        <w:t>Bandwidth and SCS</w:t>
      </w:r>
    </w:p>
    <w:p w14:paraId="6AFAB93C" w14:textId="3EEC25EA" w:rsidR="005D7D07" w:rsidRDefault="005C67FE" w:rsidP="00C6738F">
      <w:r>
        <w:t xml:space="preserve">In </w:t>
      </w:r>
      <w:r w:rsidR="00B103AD">
        <w:fldChar w:fldCharType="begin"/>
      </w:r>
      <w:r w:rsidR="00B103AD">
        <w:instrText xml:space="preserve"> REF _Ref173143454 \r \h </w:instrText>
      </w:r>
      <w:r w:rsidR="00B103AD">
        <w:fldChar w:fldCharType="separate"/>
      </w:r>
      <w:r w:rsidR="004958D4">
        <w:t>[2]</w:t>
      </w:r>
      <w:r w:rsidR="00B103AD">
        <w:fldChar w:fldCharType="end"/>
      </w:r>
      <w:r w:rsidR="00B103AD">
        <w:t xml:space="preserve"> (and, hence, </w:t>
      </w:r>
      <w:r w:rsidR="00B103AD">
        <w:fldChar w:fldCharType="begin"/>
      </w:r>
      <w:r w:rsidR="00B103AD">
        <w:instrText xml:space="preserve"> REF _Ref173877868 \r \h </w:instrText>
      </w:r>
      <w:r w:rsidR="00B103AD">
        <w:fldChar w:fldCharType="separate"/>
      </w:r>
      <w:r w:rsidR="004958D4">
        <w:t>[4]</w:t>
      </w:r>
      <w:r w:rsidR="00B103AD">
        <w:fldChar w:fldCharType="end"/>
      </w:r>
      <w:r w:rsidR="00B103AD">
        <w:t xml:space="preserve">), the BS demodulation performance requirements are </w:t>
      </w:r>
      <w:r w:rsidR="00D71A30">
        <w:t>defined for all possible bandwidths in LTE.</w:t>
      </w:r>
      <w:r w:rsidR="004214DF">
        <w:t xml:space="preserve"> In NR, however, with more options on bandwidth sizes than LTE</w:t>
      </w:r>
      <w:r w:rsidR="00421DC4">
        <w:t xml:space="preserve"> added by different SCS, defining </w:t>
      </w:r>
      <w:r w:rsidR="004245F1">
        <w:t>all possible bandwidth options with all possible SCSs woul</w:t>
      </w:r>
      <w:r w:rsidR="0064764C">
        <w:t>d result in too many test cases</w:t>
      </w:r>
      <w:r w:rsidR="00AF6B27">
        <w:t xml:space="preserve">. On the other hand, referring to </w:t>
      </w:r>
      <w:r w:rsidR="00AF6B27">
        <w:fldChar w:fldCharType="begin"/>
      </w:r>
      <w:r w:rsidR="00AF6B27">
        <w:instrText xml:space="preserve"> REF _Ref173143454 \r \h </w:instrText>
      </w:r>
      <w:r w:rsidR="00AF6B27">
        <w:fldChar w:fldCharType="separate"/>
      </w:r>
      <w:r w:rsidR="004958D4">
        <w:t>[2]</w:t>
      </w:r>
      <w:r w:rsidR="00AF6B27">
        <w:fldChar w:fldCharType="end"/>
      </w:r>
      <w:r w:rsidR="00AF6B27">
        <w:t xml:space="preserve"> and </w:t>
      </w:r>
      <w:r w:rsidR="00AF6B27">
        <w:fldChar w:fldCharType="begin"/>
      </w:r>
      <w:r w:rsidR="00AF6B27">
        <w:instrText xml:space="preserve"> REF _Ref173877868 \r \h </w:instrText>
      </w:r>
      <w:r w:rsidR="00AF6B27">
        <w:fldChar w:fldCharType="separate"/>
      </w:r>
      <w:r w:rsidR="004958D4">
        <w:t>[4]</w:t>
      </w:r>
      <w:r w:rsidR="00AF6B27">
        <w:fldChar w:fldCharType="end"/>
      </w:r>
      <w:r w:rsidR="00AF6B27">
        <w:t xml:space="preserve">, the performance </w:t>
      </w:r>
      <w:r w:rsidR="00BF7DD2">
        <w:t>between different bandwidth sizes is relatively small</w:t>
      </w:r>
      <w:r w:rsidR="005D7D07">
        <w:t>.</w:t>
      </w:r>
    </w:p>
    <w:p w14:paraId="0ACE7AF5" w14:textId="13BB4EBE" w:rsidR="0080736A" w:rsidRDefault="005D7D07" w:rsidP="005D7D07">
      <w:pPr>
        <w:pStyle w:val="RAN4observation0"/>
      </w:pPr>
      <w:bookmarkStart w:id="25" w:name="_Toc174120298"/>
      <w:r>
        <w:t xml:space="preserve">In LTE, the BS demodulation requirements are defined for all possible bandwidth </w:t>
      </w:r>
      <w:r w:rsidR="00CA6D02">
        <w:t xml:space="preserve">(BW) </w:t>
      </w:r>
      <w:r>
        <w:t xml:space="preserve">sizes. Nonetheless, the performance </w:t>
      </w:r>
      <w:r w:rsidR="00EA2E72">
        <w:t xml:space="preserve">difference </w:t>
      </w:r>
      <w:r>
        <w:t>of BS MMSE-IRC in those different bandwidth sizes</w:t>
      </w:r>
      <w:r w:rsidR="00EA2E72">
        <w:t xml:space="preserve"> are relatively small.</w:t>
      </w:r>
      <w:bookmarkEnd w:id="25"/>
    </w:p>
    <w:p w14:paraId="67BDB02F" w14:textId="6ABBA48A" w:rsidR="00C6738F" w:rsidRPr="00C6738F" w:rsidRDefault="00A11483" w:rsidP="0080736A">
      <w:pPr>
        <w:pStyle w:val="RAN4proposal"/>
      </w:pPr>
      <w:bookmarkStart w:id="26" w:name="_Toc174120299"/>
      <w:r>
        <w:t>RAN4 to prioritize 5</w:t>
      </w:r>
      <w:r w:rsidR="00DA5D80">
        <w:t>/</w:t>
      </w:r>
      <w:r w:rsidR="00DA5D80" w:rsidRPr="004958D4">
        <w:t>50</w:t>
      </w:r>
      <w:r>
        <w:t xml:space="preserve">MHz </w:t>
      </w:r>
      <w:r w:rsidR="00CA6D02">
        <w:t>BW</w:t>
      </w:r>
      <w:r>
        <w:t xml:space="preserve"> with 15KHz </w:t>
      </w:r>
      <w:r w:rsidR="00911CE3">
        <w:t xml:space="preserve">SCS </w:t>
      </w:r>
      <w:r>
        <w:t xml:space="preserve">and </w:t>
      </w:r>
      <w:r w:rsidR="00B81E35" w:rsidRPr="004958D4">
        <w:t>10/</w:t>
      </w:r>
      <w:r>
        <w:t>100MH</w:t>
      </w:r>
      <w:r w:rsidR="00911CE3">
        <w:t>z</w:t>
      </w:r>
      <w:r>
        <w:t xml:space="preserve"> </w:t>
      </w:r>
      <w:r w:rsidR="00CA6D02">
        <w:t xml:space="preserve">BW </w:t>
      </w:r>
      <w:r>
        <w:t>with 30</w:t>
      </w:r>
      <w:r w:rsidR="00792BBB">
        <w:t>KHz SCS to cover both extremes</w:t>
      </w:r>
      <w:r w:rsidR="00C53BD0">
        <w:t xml:space="preserve"> and have all DUTs testable regardless of BW support declaration</w:t>
      </w:r>
      <w:r w:rsidR="00792BBB">
        <w:t>.</w:t>
      </w:r>
      <w:bookmarkEnd w:id="26"/>
    </w:p>
    <w:p w14:paraId="45C249D5" w14:textId="77777777" w:rsidR="00CD7492" w:rsidRPr="008C39F7" w:rsidRDefault="00CD7492" w:rsidP="00A37002">
      <w:pPr>
        <w:pStyle w:val="RAN4H1"/>
      </w:pPr>
      <w:bookmarkStart w:id="27" w:name="_Toc116995848"/>
      <w:r w:rsidRPr="008C39F7">
        <w:t>Conclusion</w:t>
      </w:r>
      <w:bookmarkEnd w:id="27"/>
    </w:p>
    <w:p w14:paraId="1E43C450" w14:textId="6192C618" w:rsidR="00D5270B" w:rsidRPr="008C39F7" w:rsidRDefault="00CF4FC8" w:rsidP="006C706F">
      <w:pPr>
        <w:rPr>
          <w:highlight w:val="yellow"/>
        </w:rPr>
      </w:pPr>
      <w:r>
        <w:t xml:space="preserve">In this contribution, we provide our </w:t>
      </w:r>
      <w:r w:rsidR="006A6FA8">
        <w:t xml:space="preserve">early </w:t>
      </w:r>
      <w:r>
        <w:t xml:space="preserve">views on </w:t>
      </w:r>
      <w:r w:rsidR="00FC092A">
        <w:t>Rel-1</w:t>
      </w:r>
      <w:r w:rsidR="00A47263">
        <w:t>9</w:t>
      </w:r>
      <w:r w:rsidR="00FC092A">
        <w:t xml:space="preserve"> </w:t>
      </w:r>
      <w:r>
        <w:t>NR</w:t>
      </w:r>
      <w:r w:rsidR="00672C55">
        <w:t xml:space="preserve"> Demodulation </w:t>
      </w:r>
      <w:r w:rsidR="006A6FA8">
        <w:t>Performance Phase 5</w:t>
      </w:r>
      <w:r w:rsidR="007D3591">
        <w:t xml:space="preserve"> </w:t>
      </w:r>
      <w:r w:rsidR="00323667">
        <w:t>UL</w:t>
      </w:r>
      <w:r w:rsidR="007D3591">
        <w:t xml:space="preserve"> B</w:t>
      </w:r>
      <w:r w:rsidR="00323667">
        <w:t>S MMSE-IRC</w:t>
      </w:r>
      <w:r>
        <w:t xml:space="preserve">. </w:t>
      </w:r>
      <w:r w:rsidR="00D232AD">
        <w:t>T</w:t>
      </w:r>
      <w:r w:rsidR="005B4801" w:rsidRPr="008C39F7">
        <w:t xml:space="preserve">he following </w:t>
      </w:r>
      <w:r w:rsidR="007A015E">
        <w:t xml:space="preserve">Observations and </w:t>
      </w:r>
      <w:r w:rsidR="005B4801" w:rsidRPr="008C39F7">
        <w:t>Proposals were made:</w:t>
      </w:r>
    </w:p>
    <w:p w14:paraId="5AC28E68" w14:textId="3FC5BB0C" w:rsidR="004958D4" w:rsidRDefault="00A4355E">
      <w:pPr>
        <w:pStyle w:val="TOC4"/>
        <w:tabs>
          <w:tab w:val="right" w:leader="dot" w:pos="9617"/>
        </w:tabs>
        <w:rPr>
          <w:rFonts w:asciiTheme="minorHAnsi" w:eastAsiaTheme="minorEastAsia" w:hAnsiTheme="minorHAnsi"/>
          <w:noProof/>
          <w:kern w:val="2"/>
          <w:sz w:val="24"/>
          <w:szCs w:val="24"/>
          <w:lang w:val="en-DK" w:eastAsia="en-DK"/>
          <w14:ligatures w14:val="standardContextual"/>
        </w:rPr>
      </w:pPr>
      <w:r w:rsidRPr="008C39F7">
        <w:rPr>
          <w:b/>
          <w:i/>
          <w:iCs/>
          <w:u w:val="single"/>
        </w:rPr>
        <w:lastRenderedPageBreak/>
        <w:fldChar w:fldCharType="begin"/>
      </w:r>
      <w:r w:rsidRPr="008C39F7">
        <w:rPr>
          <w:i/>
          <w:iCs/>
          <w:u w:val="single"/>
        </w:rPr>
        <w:instrText xml:space="preserve"> TOC \n \h \z \t "RAN4 proposal,5,RAN4 observation,4" </w:instrText>
      </w:r>
      <w:r w:rsidRPr="008C39F7">
        <w:rPr>
          <w:b/>
          <w:i/>
          <w:iCs/>
          <w:u w:val="single"/>
        </w:rPr>
        <w:fldChar w:fldCharType="separate"/>
      </w:r>
      <w:hyperlink w:anchor="_Toc174120284" w:history="1">
        <w:r w:rsidR="004958D4" w:rsidRPr="0097124B">
          <w:rPr>
            <w:rStyle w:val="Hyperlink"/>
            <w:b/>
            <w:noProof/>
          </w:rPr>
          <w:t>Observation 1:</w:t>
        </w:r>
        <w:r w:rsidR="004958D4" w:rsidRPr="0097124B">
          <w:rPr>
            <w:rStyle w:val="Hyperlink"/>
            <w:noProof/>
          </w:rPr>
          <w:t xml:space="preserve"> BS UL MMSE-IRC has been extensively studied in TR 36.884 and specified in TS 36.104 for LTE. A DMRS based MMSE-IRC receiver is assumed.</w:t>
        </w:r>
      </w:hyperlink>
    </w:p>
    <w:p w14:paraId="74DE0731" w14:textId="2F9B88B7" w:rsidR="004958D4" w:rsidRDefault="00162B2F">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74120285" w:history="1">
        <w:r w:rsidR="004958D4" w:rsidRPr="0097124B">
          <w:rPr>
            <w:rStyle w:val="Hyperlink"/>
            <w:b/>
            <w:noProof/>
          </w:rPr>
          <w:t>Observation 2:</w:t>
        </w:r>
        <w:r w:rsidR="004958D4" w:rsidRPr="0097124B">
          <w:rPr>
            <w:rStyle w:val="Hyperlink"/>
            <w:noProof/>
          </w:rPr>
          <w:t xml:space="preserve"> Intercell interference signals have been considered in TR 36.884 as the source of interference in the received signals. Hence, the estimated covariance matrix </w:t>
        </w:r>
        <m:oMath>
          <m:r>
            <m:rPr>
              <m:sty m:val="b"/>
            </m:rPr>
            <w:rPr>
              <w:rStyle w:val="Hyperlink"/>
              <w:rFonts w:ascii="Cambria Math" w:hAnsi="Cambria Math"/>
              <w:noProof/>
            </w:rPr>
            <m:t>R</m:t>
          </m:r>
        </m:oMath>
        <w:r w:rsidR="004958D4" w:rsidRPr="0097124B">
          <w:rPr>
            <w:rStyle w:val="Hyperlink"/>
            <w:bCs/>
            <w:noProof/>
          </w:rPr>
          <w:t xml:space="preserve"> used to compute the MMSE-IRC weight matrix </w:t>
        </w:r>
        <m:oMath>
          <m:r>
            <m:rPr>
              <m:sty m:val="b"/>
            </m:rPr>
            <w:rPr>
              <w:rStyle w:val="Hyperlink"/>
              <w:rFonts w:ascii="Cambria Math" w:hAnsi="Cambria Math"/>
              <w:noProof/>
            </w:rPr>
            <m:t>W</m:t>
          </m:r>
        </m:oMath>
        <w:r w:rsidR="004958D4" w:rsidRPr="0097124B">
          <w:rPr>
            <w:rStyle w:val="Hyperlink"/>
            <w:b/>
            <w:noProof/>
          </w:rPr>
          <w:t xml:space="preserve"> </w:t>
        </w:r>
        <w:r w:rsidR="004958D4" w:rsidRPr="0097124B">
          <w:rPr>
            <w:rStyle w:val="Hyperlink"/>
            <w:iCs/>
            <w:noProof/>
          </w:rPr>
          <w:t>has already captured the considered intercell interference signals.</w:t>
        </w:r>
      </w:hyperlink>
    </w:p>
    <w:p w14:paraId="04C6D3B9" w14:textId="1F65144F" w:rsidR="004958D4" w:rsidRDefault="00162B2F">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74120286" w:history="1">
        <w:r w:rsidR="004958D4" w:rsidRPr="0097124B">
          <w:rPr>
            <w:rStyle w:val="Hyperlink"/>
            <w:b/>
            <w:noProof/>
          </w:rPr>
          <w:t>Observation 3:</w:t>
        </w:r>
        <w:r w:rsidR="004958D4" w:rsidRPr="0097124B">
          <w:rPr>
            <w:rStyle w:val="Hyperlink"/>
            <w:noProof/>
          </w:rPr>
          <w:t xml:space="preserve"> With the estimated covariance matrix </w:t>
        </w:r>
        <m:oMath>
          <m:r>
            <m:rPr>
              <m:sty m:val="b"/>
            </m:rPr>
            <w:rPr>
              <w:rStyle w:val="Hyperlink"/>
              <w:rFonts w:ascii="Cambria Math" w:hAnsi="Cambria Math"/>
              <w:noProof/>
            </w:rPr>
            <m:t>R</m:t>
          </m:r>
        </m:oMath>
        <w:r w:rsidR="004958D4" w:rsidRPr="0097124B">
          <w:rPr>
            <w:rStyle w:val="Hyperlink"/>
            <w:noProof/>
          </w:rPr>
          <w:t xml:space="preserve"> as in TR 36.884, no intra-network information exchange shall be forced to compute the MMSE-IRC weight matrix </w:t>
        </w:r>
        <m:oMath>
          <m:r>
            <m:rPr>
              <m:sty m:val="b"/>
            </m:rPr>
            <w:rPr>
              <w:rStyle w:val="Hyperlink"/>
              <w:rFonts w:ascii="Cambria Math" w:hAnsi="Cambria Math"/>
              <w:noProof/>
            </w:rPr>
            <m:t>W</m:t>
          </m:r>
        </m:oMath>
        <w:r w:rsidR="004958D4" w:rsidRPr="0097124B">
          <w:rPr>
            <w:rStyle w:val="Hyperlink"/>
            <w:noProof/>
          </w:rPr>
          <w:t>.</w:t>
        </w:r>
      </w:hyperlink>
    </w:p>
    <w:p w14:paraId="5AB5097E" w14:textId="4B9FCEBE" w:rsidR="004958D4" w:rsidRDefault="00162B2F">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74120287" w:history="1">
        <w:r w:rsidR="004958D4" w:rsidRPr="0097124B">
          <w:rPr>
            <w:rStyle w:val="Hyperlink"/>
            <w:noProof/>
          </w:rPr>
          <w:t>Proposal 1: The signal model and MMSE-IRC receiver weight matrix with its corresponding estimated covariance matrix as in TR 36.884 should be used as references to define the FR1 PUSCH requirements in this WI.</w:t>
        </w:r>
      </w:hyperlink>
    </w:p>
    <w:p w14:paraId="6E3A03D5" w14:textId="26EBCEFB" w:rsidR="004958D4" w:rsidRDefault="00162B2F">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74120288" w:history="1">
        <w:r w:rsidR="004958D4" w:rsidRPr="0097124B">
          <w:rPr>
            <w:rStyle w:val="Hyperlink"/>
            <w:noProof/>
          </w:rPr>
          <w:t>Proposal 2: There should be no other specific receiver structures to be forced to be implemented and the detailed structure for any (and all) scenarios should be up to implementation.</w:t>
        </w:r>
      </w:hyperlink>
    </w:p>
    <w:p w14:paraId="42B1F325" w14:textId="4D28EBD3" w:rsidR="004958D4" w:rsidRDefault="00162B2F">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74120289" w:history="1">
        <w:r w:rsidR="004958D4" w:rsidRPr="0097124B">
          <w:rPr>
            <w:rStyle w:val="Hyperlink"/>
            <w:noProof/>
          </w:rPr>
          <w:t>Proposal 3: Similar as in LTE, there is no need to enforce intra-network information exchange, when using the reference receiver.</w:t>
        </w:r>
      </w:hyperlink>
    </w:p>
    <w:p w14:paraId="3FC9BA84" w14:textId="338E9042" w:rsidR="004958D4" w:rsidRDefault="00162B2F">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74120290" w:history="1">
        <w:r w:rsidR="004958D4" w:rsidRPr="0097124B">
          <w:rPr>
            <w:rStyle w:val="Hyperlink"/>
            <w:b/>
            <w:noProof/>
          </w:rPr>
          <w:t>Observation 4:</w:t>
        </w:r>
        <w:r w:rsidR="004958D4" w:rsidRPr="0097124B">
          <w:rPr>
            <w:rStyle w:val="Hyperlink"/>
            <w:noProof/>
          </w:rPr>
          <w:t xml:space="preserve"> In TR 36.884, with 2 explicit interferers, only 4Rx and 8Rx are considered.</w:t>
        </w:r>
      </w:hyperlink>
    </w:p>
    <w:p w14:paraId="39053F42" w14:textId="7AD07E38" w:rsidR="004958D4" w:rsidRDefault="00162B2F">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74120291" w:history="1">
        <w:r w:rsidR="004958D4" w:rsidRPr="0097124B">
          <w:rPr>
            <w:rStyle w:val="Hyperlink"/>
            <w:b/>
            <w:noProof/>
          </w:rPr>
          <w:t>Observation 5:</w:t>
        </w:r>
        <w:r w:rsidR="004958D4" w:rsidRPr="0097124B">
          <w:rPr>
            <w:rStyle w:val="Hyperlink"/>
            <w:noProof/>
          </w:rPr>
          <w:t xml:space="preserve"> In TR 36.766, only 2Rx and 4Rx are considered.</w:t>
        </w:r>
      </w:hyperlink>
    </w:p>
    <w:p w14:paraId="195890A2" w14:textId="7B0513C7" w:rsidR="004958D4" w:rsidRDefault="00162B2F">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74120292" w:history="1">
        <w:r w:rsidR="004958D4" w:rsidRPr="0097124B">
          <w:rPr>
            <w:rStyle w:val="Hyperlink"/>
            <w:noProof/>
          </w:rPr>
          <w:t>Proposal 4: Based on previous studies documented in TR 36.884 and TR 36.766, RAN4 shall prioritize 4Rx case especially in the case of 2 explicit interferers.</w:t>
        </w:r>
      </w:hyperlink>
    </w:p>
    <w:p w14:paraId="75B15F87" w14:textId="54CC5243" w:rsidR="004958D4" w:rsidRDefault="00162B2F">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74120293" w:history="1">
        <w:r w:rsidR="004958D4" w:rsidRPr="0097124B">
          <w:rPr>
            <w:rStyle w:val="Hyperlink"/>
            <w:b/>
            <w:noProof/>
          </w:rPr>
          <w:t>Observation 6:</w:t>
        </w:r>
        <w:r w:rsidR="004958D4" w:rsidRPr="0097124B">
          <w:rPr>
            <w:rStyle w:val="Hyperlink"/>
            <w:noProof/>
          </w:rPr>
          <w:t xml:space="preserve"> For interference profile, Dominant Interference Proportion (DIP) was used in LTE BS demodulation performance requirements. Such a DIP as in LTE could be considered as a starting point in this WI,</w:t>
        </w:r>
      </w:hyperlink>
    </w:p>
    <w:p w14:paraId="30AAC597" w14:textId="77185F81" w:rsidR="004958D4" w:rsidRDefault="00162B2F">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74120294" w:history="1">
        <w:r w:rsidR="004958D4" w:rsidRPr="0097124B">
          <w:rPr>
            <w:rStyle w:val="Hyperlink"/>
            <w:b/>
            <w:noProof/>
          </w:rPr>
          <w:t>Observation 7:</w:t>
        </w:r>
        <w:r w:rsidR="004958D4" w:rsidRPr="0097124B">
          <w:rPr>
            <w:rStyle w:val="Hyperlink"/>
            <w:noProof/>
          </w:rPr>
          <w:t xml:space="preserve"> In NR UE demodulation performance requirements, Interference-to-Noise Ratio (INR) was used.</w:t>
        </w:r>
      </w:hyperlink>
    </w:p>
    <w:p w14:paraId="226AFBF6" w14:textId="220B48DC" w:rsidR="004958D4" w:rsidRDefault="00162B2F">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74120295" w:history="1">
        <w:r w:rsidR="004958D4" w:rsidRPr="0097124B">
          <w:rPr>
            <w:rStyle w:val="Hyperlink"/>
            <w:noProof/>
          </w:rPr>
          <w:t>Proposal 5: RAN4 to discuss using INR instead of DIP, as in NR UE demodulation performance requirements.</w:t>
        </w:r>
      </w:hyperlink>
    </w:p>
    <w:p w14:paraId="7D50D87E" w14:textId="0D968E00" w:rsidR="004958D4" w:rsidRDefault="00162B2F">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74120296" w:history="1">
        <w:r w:rsidR="004958D4" w:rsidRPr="0097124B">
          <w:rPr>
            <w:rStyle w:val="Hyperlink"/>
            <w:b/>
            <w:noProof/>
          </w:rPr>
          <w:t>Observation 8:</w:t>
        </w:r>
        <w:r w:rsidR="004958D4" w:rsidRPr="0097124B">
          <w:rPr>
            <w:rStyle w:val="Hyperlink"/>
            <w:noProof/>
          </w:rPr>
          <w:t xml:space="preserve"> DIP1 and DIP2 in TR 38.884 have different levels of dominance, which could be interpreted as two different interferers with two different power levels, where the one with the highest power level represents the HPUE. Using such DIP1 and DIP2 will avoid the need to run system level simulation to generate different interference profile with interference coming from a mixed of HPUEs and normal UEs.</w:t>
        </w:r>
      </w:hyperlink>
    </w:p>
    <w:p w14:paraId="218E4898" w14:textId="15765DB4" w:rsidR="004958D4" w:rsidRDefault="00162B2F">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74120297" w:history="1">
        <w:r w:rsidR="004958D4" w:rsidRPr="0097124B">
          <w:rPr>
            <w:rStyle w:val="Hyperlink"/>
            <w:noProof/>
          </w:rPr>
          <w:t>Proposal 6: RAN4 to use DIP1 and DIP2 in TR 38.884 as references to define corresponding INR1 and INR2, in which DIP1 shall be assumed as the interference from HPUE and DIP2 from a normal UE.</w:t>
        </w:r>
      </w:hyperlink>
    </w:p>
    <w:p w14:paraId="6A83BB92" w14:textId="7B391D02" w:rsidR="004958D4" w:rsidRDefault="00162B2F">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74120298" w:history="1">
        <w:r w:rsidR="004958D4" w:rsidRPr="0097124B">
          <w:rPr>
            <w:rStyle w:val="Hyperlink"/>
            <w:b/>
            <w:noProof/>
          </w:rPr>
          <w:t>Observation 9:</w:t>
        </w:r>
        <w:r w:rsidR="004958D4" w:rsidRPr="0097124B">
          <w:rPr>
            <w:rStyle w:val="Hyperlink"/>
            <w:noProof/>
          </w:rPr>
          <w:t xml:space="preserve"> In LTE, the BS demodulation requirements are defined for all possible bandwidth (BW) sizes. Nonetheless, the performance difference of BS MMSE-IRC in those different bandwidth sizes are relatively small.</w:t>
        </w:r>
      </w:hyperlink>
    </w:p>
    <w:p w14:paraId="5ABFAD66" w14:textId="73EFEFD4" w:rsidR="004958D4" w:rsidRDefault="00162B2F">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74120299" w:history="1">
        <w:r w:rsidR="004958D4" w:rsidRPr="0097124B">
          <w:rPr>
            <w:rStyle w:val="Hyperlink"/>
            <w:noProof/>
          </w:rPr>
          <w:t>Proposal 7: RAN4 to prioritize 5/50MHz BW with 15KHz SCS and 10/100MHz BW with 30KHz SCS to cover both extremes and have all DUTs testable regardless of BW support declaration.</w:t>
        </w:r>
      </w:hyperlink>
    </w:p>
    <w:p w14:paraId="0AA551AD" w14:textId="066C0856" w:rsidR="00847264" w:rsidRPr="008C39F7" w:rsidRDefault="00A4355E" w:rsidP="008C39F7">
      <w:r w:rsidRPr="008C39F7">
        <w:fldChar w:fldCharType="end"/>
      </w:r>
      <w:bookmarkStart w:id="28" w:name="_Toc116995849"/>
    </w:p>
    <w:p w14:paraId="033B2335" w14:textId="77777777" w:rsidR="003B659E" w:rsidRPr="008C39F7" w:rsidRDefault="003B659E" w:rsidP="0060543D">
      <w:pPr>
        <w:pStyle w:val="RAN4H1"/>
        <w:numPr>
          <w:ilvl w:val="0"/>
          <w:numId w:val="0"/>
        </w:numPr>
        <w:ind w:left="360" w:hanging="360"/>
      </w:pPr>
      <w:r w:rsidRPr="008C39F7">
        <w:t>References</w:t>
      </w:r>
      <w:bookmarkEnd w:id="28"/>
    </w:p>
    <w:p w14:paraId="360D1279" w14:textId="5F4A4401" w:rsidR="00A777B6" w:rsidRDefault="00542DA7" w:rsidP="00F82B12">
      <w:pPr>
        <w:pStyle w:val="ListParagraph"/>
        <w:numPr>
          <w:ilvl w:val="0"/>
          <w:numId w:val="21"/>
        </w:numPr>
      </w:pPr>
      <w:bookmarkStart w:id="29" w:name="_Ref114500673"/>
      <w:bookmarkStart w:id="30" w:name="_Ref163310915"/>
      <w:bookmarkStart w:id="31" w:name="_Ref159239240"/>
      <w:bookmarkStart w:id="32" w:name="_Hlk162254967"/>
      <w:bookmarkStart w:id="33" w:name="_Ref149829137"/>
      <w:bookmarkStart w:id="34" w:name="_Ref146668587"/>
      <w:bookmarkStart w:id="35" w:name="_Ref172807382"/>
      <w:bookmarkEnd w:id="29"/>
      <w:r w:rsidRPr="00542DA7">
        <w:t>RP-241297</w:t>
      </w:r>
      <w:r w:rsidR="003814A3" w:rsidRPr="003814A3">
        <w:t xml:space="preserve">, </w:t>
      </w:r>
      <w:r w:rsidR="00496B94" w:rsidRPr="00496B94">
        <w:t>Revised WID on NR demodulation performance: Phase 5</w:t>
      </w:r>
      <w:r w:rsidR="00260F0D">
        <w:t xml:space="preserve">, </w:t>
      </w:r>
      <w:r w:rsidR="003814A3" w:rsidRPr="003814A3">
        <w:t>3GPP RAN#10</w:t>
      </w:r>
      <w:r w:rsidR="00242A9B">
        <w:t>4</w:t>
      </w:r>
      <w:r w:rsidR="003814A3" w:rsidRPr="003814A3">
        <w:t xml:space="preserve">, </w:t>
      </w:r>
      <w:r w:rsidR="00892660" w:rsidRPr="00892660">
        <w:t>China Telecom, NTT DOCOMO</w:t>
      </w:r>
      <w:r w:rsidR="003814A3" w:rsidRPr="003814A3">
        <w:t xml:space="preserve">, </w:t>
      </w:r>
      <w:bookmarkStart w:id="36" w:name="_Hlk163317255"/>
      <w:bookmarkEnd w:id="30"/>
      <w:r w:rsidR="004539B0" w:rsidRPr="004539B0">
        <w:t>Shanghai, China, June 17-20, 2024</w:t>
      </w:r>
      <w:bookmarkEnd w:id="31"/>
      <w:bookmarkEnd w:id="32"/>
      <w:bookmarkEnd w:id="33"/>
      <w:bookmarkEnd w:id="34"/>
      <w:bookmarkEnd w:id="35"/>
      <w:bookmarkEnd w:id="36"/>
    </w:p>
    <w:p w14:paraId="076D6D22" w14:textId="7D5737A7" w:rsidR="00A54E7E" w:rsidRDefault="002D62D2">
      <w:pPr>
        <w:pStyle w:val="ListParagraph"/>
        <w:numPr>
          <w:ilvl w:val="0"/>
          <w:numId w:val="21"/>
        </w:numPr>
      </w:pPr>
      <w:bookmarkStart w:id="37" w:name="_Ref173143454"/>
      <w:r w:rsidRPr="002D62D2">
        <w:t xml:space="preserve">3GPP TR </w:t>
      </w:r>
      <w:r w:rsidR="00ED35CD">
        <w:t xml:space="preserve">36.884, </w:t>
      </w:r>
      <w:r w:rsidR="002C5A1E" w:rsidRPr="002C5A1E">
        <w:t>Performance requirements of MMSE-IRC receiver for LTE BS</w:t>
      </w:r>
      <w:r w:rsidR="002C5A1E">
        <w:t xml:space="preserve">, </w:t>
      </w:r>
      <w:r w:rsidR="008809E6">
        <w:t>v</w:t>
      </w:r>
      <w:r w:rsidR="00070B6B" w:rsidRPr="00070B6B">
        <w:t>13.1.0</w:t>
      </w:r>
      <w:r w:rsidR="008809E6">
        <w:t>,</w:t>
      </w:r>
      <w:r w:rsidR="00070B6B" w:rsidRPr="00070B6B">
        <w:t xml:space="preserve"> </w:t>
      </w:r>
      <w:r w:rsidR="008809E6">
        <w:t>09-</w:t>
      </w:r>
      <w:r w:rsidR="00070B6B" w:rsidRPr="00070B6B">
        <w:t>2016</w:t>
      </w:r>
      <w:bookmarkEnd w:id="37"/>
    </w:p>
    <w:p w14:paraId="3D21D35F" w14:textId="088131F0" w:rsidR="009A5928" w:rsidRDefault="009A5928">
      <w:pPr>
        <w:pStyle w:val="ListParagraph"/>
        <w:numPr>
          <w:ilvl w:val="0"/>
          <w:numId w:val="21"/>
        </w:numPr>
      </w:pPr>
      <w:bookmarkStart w:id="38" w:name="_Ref173856849"/>
      <w:r>
        <w:t>3GPP TR 36.766</w:t>
      </w:r>
      <w:r w:rsidR="006D7F79">
        <w:t>,</w:t>
      </w:r>
      <w:r>
        <w:t xml:space="preserve"> </w:t>
      </w:r>
      <w:r w:rsidR="006D7F79">
        <w:t>Study on interference cancellation receiver for LTE BS, v</w:t>
      </w:r>
      <w:r>
        <w:t>15.0.0</w:t>
      </w:r>
      <w:r w:rsidR="006D7F79">
        <w:t>, 07-</w:t>
      </w:r>
      <w:r>
        <w:t>2017</w:t>
      </w:r>
      <w:bookmarkEnd w:id="38"/>
    </w:p>
    <w:p w14:paraId="0CF3FF1D" w14:textId="7E0F56ED" w:rsidR="006D7F79" w:rsidRDefault="00C252A5" w:rsidP="00C252A5">
      <w:pPr>
        <w:pStyle w:val="ListParagraph"/>
        <w:numPr>
          <w:ilvl w:val="0"/>
          <w:numId w:val="21"/>
        </w:numPr>
      </w:pPr>
      <w:bookmarkStart w:id="39" w:name="_Ref173877868"/>
      <w:r>
        <w:t>3GPP TS 36.104, Base Station (BS) radio transmission and reception, v18.5.0, 03-2024</w:t>
      </w:r>
      <w:bookmarkEnd w:id="39"/>
    </w:p>
    <w:p w14:paraId="090D5737" w14:textId="12DA6A61" w:rsidR="00F336DA" w:rsidRDefault="00A11CFD">
      <w:pPr>
        <w:pStyle w:val="ListParagraph"/>
        <w:numPr>
          <w:ilvl w:val="0"/>
          <w:numId w:val="21"/>
        </w:numPr>
      </w:pPr>
      <w:bookmarkStart w:id="40" w:name="_Ref173925090"/>
      <w:r w:rsidRPr="00A11CFD">
        <w:t>3GPP TS 3</w:t>
      </w:r>
      <w:r>
        <w:t>8</w:t>
      </w:r>
      <w:r w:rsidRPr="00A11CFD">
        <w:t>.10</w:t>
      </w:r>
      <w:r>
        <w:t>1-</w:t>
      </w:r>
      <w:r w:rsidRPr="00A11CFD">
        <w:t xml:space="preserve">4, </w:t>
      </w:r>
      <w:r w:rsidR="00F7570F">
        <w:t>User Equipment (UE) radio transmission and reception; Part 4: Performance requirements</w:t>
      </w:r>
      <w:r w:rsidRPr="00A11CFD">
        <w:t>,</w:t>
      </w:r>
      <w:r w:rsidR="00F7570F">
        <w:t xml:space="preserve"> </w:t>
      </w:r>
      <w:r w:rsidR="002970C7">
        <w:t>v</w:t>
      </w:r>
      <w:r w:rsidR="002970C7" w:rsidRPr="002970C7">
        <w:t>18.4.0</w:t>
      </w:r>
      <w:r w:rsidR="002970C7">
        <w:t>, 06-</w:t>
      </w:r>
      <w:r w:rsidR="002970C7" w:rsidRPr="002970C7">
        <w:t>2024</w:t>
      </w:r>
      <w:bookmarkEnd w:id="40"/>
    </w:p>
    <w:sectPr w:rsidR="00F336DA" w:rsidSect="00552BA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0E4548" w14:textId="77777777" w:rsidR="00F54182" w:rsidRDefault="00F54182" w:rsidP="00001C9B">
      <w:pPr>
        <w:spacing w:after="0" w:line="240" w:lineRule="auto"/>
      </w:pPr>
      <w:r>
        <w:separator/>
      </w:r>
    </w:p>
  </w:endnote>
  <w:endnote w:type="continuationSeparator" w:id="0">
    <w:p w14:paraId="30B025D8" w14:textId="77777777" w:rsidR="00F54182" w:rsidRDefault="00F54182" w:rsidP="00001C9B">
      <w:pPr>
        <w:spacing w:after="0" w:line="240" w:lineRule="auto"/>
      </w:pPr>
      <w:r>
        <w:continuationSeparator/>
      </w:r>
    </w:p>
  </w:endnote>
  <w:endnote w:type="continuationNotice" w:id="1">
    <w:p w14:paraId="0F40A6B9" w14:textId="77777777" w:rsidR="00F54182" w:rsidRDefault="00F541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ABF23F" w14:textId="77777777" w:rsidR="00F54182" w:rsidRDefault="00F54182" w:rsidP="00001C9B">
      <w:pPr>
        <w:spacing w:after="0" w:line="240" w:lineRule="auto"/>
      </w:pPr>
      <w:r>
        <w:separator/>
      </w:r>
    </w:p>
  </w:footnote>
  <w:footnote w:type="continuationSeparator" w:id="0">
    <w:p w14:paraId="178C425D" w14:textId="77777777" w:rsidR="00F54182" w:rsidRDefault="00F54182" w:rsidP="00001C9B">
      <w:pPr>
        <w:spacing w:after="0" w:line="240" w:lineRule="auto"/>
      </w:pPr>
      <w:r>
        <w:continuationSeparator/>
      </w:r>
    </w:p>
  </w:footnote>
  <w:footnote w:type="continuationNotice" w:id="1">
    <w:p w14:paraId="319050D7" w14:textId="77777777" w:rsidR="00F54182" w:rsidRDefault="00F541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cs="Times New Roman" w:hint="default"/>
      </w:rPr>
    </w:lvl>
    <w:lvl w:ilvl="2" w:tplc="A4C00642">
      <w:start w:val="1"/>
      <w:numFmt w:val="bullet"/>
      <w:lvlText w:val="•"/>
      <w:lvlJc w:val="left"/>
      <w:pPr>
        <w:tabs>
          <w:tab w:val="num" w:pos="1800"/>
        </w:tabs>
        <w:ind w:left="1800" w:hanging="360"/>
      </w:pPr>
      <w:rPr>
        <w:rFonts w:ascii="Arial" w:hAnsi="Arial" w:cs="Times New Roman" w:hint="default"/>
      </w:rPr>
    </w:lvl>
    <w:lvl w:ilvl="3" w:tplc="90C2F22A">
      <w:numFmt w:val="bullet"/>
      <w:lvlText w:val="–"/>
      <w:lvlJc w:val="left"/>
      <w:pPr>
        <w:tabs>
          <w:tab w:val="num" w:pos="2520"/>
        </w:tabs>
        <w:ind w:left="2520" w:hanging="360"/>
      </w:pPr>
      <w:rPr>
        <w:rFonts w:ascii="Arial" w:hAnsi="Arial" w:cs="Times New Roman" w:hint="default"/>
      </w:rPr>
    </w:lvl>
    <w:lvl w:ilvl="4" w:tplc="C4962470">
      <w:start w:val="1"/>
      <w:numFmt w:val="bullet"/>
      <w:lvlText w:val="•"/>
      <w:lvlJc w:val="left"/>
      <w:pPr>
        <w:tabs>
          <w:tab w:val="num" w:pos="3240"/>
        </w:tabs>
        <w:ind w:left="3240" w:hanging="360"/>
      </w:pPr>
      <w:rPr>
        <w:rFonts w:ascii="Arial" w:hAnsi="Arial" w:cs="Times New Roman" w:hint="default"/>
      </w:rPr>
    </w:lvl>
    <w:lvl w:ilvl="5" w:tplc="36026C88">
      <w:start w:val="1"/>
      <w:numFmt w:val="bullet"/>
      <w:lvlText w:val="•"/>
      <w:lvlJc w:val="left"/>
      <w:pPr>
        <w:tabs>
          <w:tab w:val="num" w:pos="3960"/>
        </w:tabs>
        <w:ind w:left="3960" w:hanging="360"/>
      </w:pPr>
      <w:rPr>
        <w:rFonts w:ascii="Arial" w:hAnsi="Arial" w:cs="Times New Roman" w:hint="default"/>
      </w:rPr>
    </w:lvl>
    <w:lvl w:ilvl="6" w:tplc="0CE4CA88">
      <w:start w:val="1"/>
      <w:numFmt w:val="bullet"/>
      <w:lvlText w:val="•"/>
      <w:lvlJc w:val="left"/>
      <w:pPr>
        <w:tabs>
          <w:tab w:val="num" w:pos="4680"/>
        </w:tabs>
        <w:ind w:left="4680" w:hanging="360"/>
      </w:pPr>
      <w:rPr>
        <w:rFonts w:ascii="Arial" w:hAnsi="Arial" w:cs="Times New Roman" w:hint="default"/>
      </w:rPr>
    </w:lvl>
    <w:lvl w:ilvl="7" w:tplc="591C0A52">
      <w:start w:val="1"/>
      <w:numFmt w:val="bullet"/>
      <w:lvlText w:val="•"/>
      <w:lvlJc w:val="left"/>
      <w:pPr>
        <w:tabs>
          <w:tab w:val="num" w:pos="5400"/>
        </w:tabs>
        <w:ind w:left="5400" w:hanging="360"/>
      </w:pPr>
      <w:rPr>
        <w:rFonts w:ascii="Arial" w:hAnsi="Arial" w:cs="Times New Roman" w:hint="default"/>
      </w:rPr>
    </w:lvl>
    <w:lvl w:ilvl="8" w:tplc="6E985C88">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40A95F33"/>
    <w:multiLevelType w:val="hybridMultilevel"/>
    <w:tmpl w:val="3048C2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8A3269"/>
    <w:multiLevelType w:val="hybridMultilevel"/>
    <w:tmpl w:val="54F6E4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EB82770"/>
    <w:multiLevelType w:val="hybridMultilevel"/>
    <w:tmpl w:val="A634A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6945348">
    <w:abstractNumId w:val="1"/>
  </w:num>
  <w:num w:numId="2" w16cid:durableId="1469392472">
    <w:abstractNumId w:val="5"/>
  </w:num>
  <w:num w:numId="3" w16cid:durableId="1792749823">
    <w:abstractNumId w:val="12"/>
  </w:num>
  <w:num w:numId="4" w16cid:durableId="517735681">
    <w:abstractNumId w:val="4"/>
  </w:num>
  <w:num w:numId="5" w16cid:durableId="1142041724">
    <w:abstractNumId w:val="17"/>
  </w:num>
  <w:num w:numId="6" w16cid:durableId="80681869">
    <w:abstractNumId w:val="9"/>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9"/>
    <w:lvlOverride w:ilvl="0">
      <w:startOverride w:val="1"/>
    </w:lvlOverride>
  </w:num>
  <w:num w:numId="12" w16cid:durableId="122584543">
    <w:abstractNumId w:val="11"/>
    <w:lvlOverride w:ilvl="0">
      <w:startOverride w:val="1"/>
    </w:lvlOverride>
  </w:num>
  <w:num w:numId="13" w16cid:durableId="818807267">
    <w:abstractNumId w:val="9"/>
    <w:lvlOverride w:ilvl="0">
      <w:startOverride w:val="1"/>
    </w:lvlOverride>
  </w:num>
  <w:num w:numId="14" w16cid:durableId="883829348">
    <w:abstractNumId w:val="11"/>
    <w:lvlOverride w:ilvl="0">
      <w:startOverride w:val="1"/>
    </w:lvlOverride>
  </w:num>
  <w:num w:numId="15" w16cid:durableId="438372887">
    <w:abstractNumId w:val="19"/>
  </w:num>
  <w:num w:numId="16" w16cid:durableId="516113510">
    <w:abstractNumId w:val="3"/>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5"/>
  </w:num>
  <w:num w:numId="22" w16cid:durableId="1938362445">
    <w:abstractNumId w:val="9"/>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549538576">
    <w:abstractNumId w:val="20"/>
  </w:num>
  <w:num w:numId="28" w16cid:durableId="718941535">
    <w:abstractNumId w:val="13"/>
  </w:num>
  <w:num w:numId="29" w16cid:durableId="815954116">
    <w:abstractNumId w:val="10"/>
  </w:num>
  <w:num w:numId="30" w16cid:durableId="1290935119">
    <w:abstractNumId w:val="18"/>
  </w:num>
  <w:num w:numId="31" w16cid:durableId="13239407">
    <w:abstractNumId w:val="18"/>
  </w:num>
  <w:num w:numId="32" w16cid:durableId="2068452736">
    <w:abstractNumId w:val="14"/>
  </w:num>
  <w:num w:numId="33" w16cid:durableId="322701680">
    <w:abstractNumId w:val="14"/>
  </w:num>
  <w:num w:numId="34" w16cid:durableId="383873648">
    <w:abstractNumId w:val="21"/>
  </w:num>
  <w:num w:numId="35" w16cid:durableId="972246689">
    <w:abstractNumId w:val="14"/>
  </w:num>
  <w:num w:numId="36" w16cid:durableId="601498200">
    <w:abstractNumId w:val="14"/>
  </w:num>
  <w:num w:numId="37" w16cid:durableId="168446007">
    <w:abstractNumId w:val="6"/>
  </w:num>
  <w:num w:numId="38" w16cid:durableId="1051348282">
    <w:abstractNumId w:val="22"/>
  </w:num>
  <w:num w:numId="39" w16cid:durableId="18609725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attachedTemplate r:id="rId1"/>
  <w:defaultTabStop w:val="720"/>
  <w:hyphenationZone w:val="425"/>
  <w:characterSpacingControl w:val="doNotCompress"/>
  <w:hdrShapeDefaults>
    <o:shapedefaults v:ext="edit" spidmax="20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34B1D"/>
    <w:rsid w:val="0000002D"/>
    <w:rsid w:val="00001C9B"/>
    <w:rsid w:val="000040DC"/>
    <w:rsid w:val="000070CA"/>
    <w:rsid w:val="00010A79"/>
    <w:rsid w:val="00011094"/>
    <w:rsid w:val="00011261"/>
    <w:rsid w:val="00011784"/>
    <w:rsid w:val="000130BC"/>
    <w:rsid w:val="00013163"/>
    <w:rsid w:val="000151EF"/>
    <w:rsid w:val="000239F5"/>
    <w:rsid w:val="0002445A"/>
    <w:rsid w:val="00024495"/>
    <w:rsid w:val="0002467A"/>
    <w:rsid w:val="00025473"/>
    <w:rsid w:val="00027E7F"/>
    <w:rsid w:val="00031C19"/>
    <w:rsid w:val="00037469"/>
    <w:rsid w:val="00037CDD"/>
    <w:rsid w:val="00040A1D"/>
    <w:rsid w:val="00041BEF"/>
    <w:rsid w:val="0005111F"/>
    <w:rsid w:val="000534ED"/>
    <w:rsid w:val="00053A3F"/>
    <w:rsid w:val="00054E94"/>
    <w:rsid w:val="0005529C"/>
    <w:rsid w:val="00057834"/>
    <w:rsid w:val="00057D0E"/>
    <w:rsid w:val="00061B24"/>
    <w:rsid w:val="000665D0"/>
    <w:rsid w:val="000676B7"/>
    <w:rsid w:val="00070B6B"/>
    <w:rsid w:val="00071DA6"/>
    <w:rsid w:val="000733CB"/>
    <w:rsid w:val="000734CA"/>
    <w:rsid w:val="000770A6"/>
    <w:rsid w:val="000814BF"/>
    <w:rsid w:val="00081DA1"/>
    <w:rsid w:val="00083D68"/>
    <w:rsid w:val="00084FF3"/>
    <w:rsid w:val="000857A7"/>
    <w:rsid w:val="0008612A"/>
    <w:rsid w:val="00086B54"/>
    <w:rsid w:val="00090E18"/>
    <w:rsid w:val="00092F7D"/>
    <w:rsid w:val="00094B27"/>
    <w:rsid w:val="00096983"/>
    <w:rsid w:val="000A10BC"/>
    <w:rsid w:val="000A2D4C"/>
    <w:rsid w:val="000A551A"/>
    <w:rsid w:val="000B0056"/>
    <w:rsid w:val="000B2F44"/>
    <w:rsid w:val="000B3783"/>
    <w:rsid w:val="000B4F96"/>
    <w:rsid w:val="000B786B"/>
    <w:rsid w:val="000C0233"/>
    <w:rsid w:val="000C04EE"/>
    <w:rsid w:val="000C3843"/>
    <w:rsid w:val="000C3B40"/>
    <w:rsid w:val="000C3C7B"/>
    <w:rsid w:val="000C76E3"/>
    <w:rsid w:val="000D07C8"/>
    <w:rsid w:val="000D0F93"/>
    <w:rsid w:val="000D527E"/>
    <w:rsid w:val="000E25EE"/>
    <w:rsid w:val="000E2D39"/>
    <w:rsid w:val="000E45AD"/>
    <w:rsid w:val="000E4DFC"/>
    <w:rsid w:val="000E5E07"/>
    <w:rsid w:val="000E5EB7"/>
    <w:rsid w:val="000E6268"/>
    <w:rsid w:val="000E7AFE"/>
    <w:rsid w:val="000F1C48"/>
    <w:rsid w:val="000F442F"/>
    <w:rsid w:val="000F52C1"/>
    <w:rsid w:val="001028CF"/>
    <w:rsid w:val="00103709"/>
    <w:rsid w:val="00103936"/>
    <w:rsid w:val="00104238"/>
    <w:rsid w:val="00105C0D"/>
    <w:rsid w:val="00106416"/>
    <w:rsid w:val="00106B3D"/>
    <w:rsid w:val="00110481"/>
    <w:rsid w:val="001127C9"/>
    <w:rsid w:val="00114498"/>
    <w:rsid w:val="001149FF"/>
    <w:rsid w:val="00114B42"/>
    <w:rsid w:val="00115B88"/>
    <w:rsid w:val="0011666D"/>
    <w:rsid w:val="00120895"/>
    <w:rsid w:val="00122C87"/>
    <w:rsid w:val="001241FA"/>
    <w:rsid w:val="00125FDD"/>
    <w:rsid w:val="00132F6A"/>
    <w:rsid w:val="0013339A"/>
    <w:rsid w:val="001334B8"/>
    <w:rsid w:val="001334EC"/>
    <w:rsid w:val="00133913"/>
    <w:rsid w:val="00133BB2"/>
    <w:rsid w:val="00134337"/>
    <w:rsid w:val="0013516C"/>
    <w:rsid w:val="00136322"/>
    <w:rsid w:val="0013706E"/>
    <w:rsid w:val="00140221"/>
    <w:rsid w:val="00141886"/>
    <w:rsid w:val="00142370"/>
    <w:rsid w:val="00145808"/>
    <w:rsid w:val="00147EED"/>
    <w:rsid w:val="00151120"/>
    <w:rsid w:val="00152455"/>
    <w:rsid w:val="00154FAA"/>
    <w:rsid w:val="001560E4"/>
    <w:rsid w:val="00161CBE"/>
    <w:rsid w:val="00162B13"/>
    <w:rsid w:val="00162B2F"/>
    <w:rsid w:val="001642FC"/>
    <w:rsid w:val="0016496B"/>
    <w:rsid w:val="00166978"/>
    <w:rsid w:val="00170B3B"/>
    <w:rsid w:val="00170B99"/>
    <w:rsid w:val="001743E2"/>
    <w:rsid w:val="001745F8"/>
    <w:rsid w:val="00174824"/>
    <w:rsid w:val="001822AD"/>
    <w:rsid w:val="001838CF"/>
    <w:rsid w:val="0018651F"/>
    <w:rsid w:val="001868EE"/>
    <w:rsid w:val="001869A3"/>
    <w:rsid w:val="00186BCE"/>
    <w:rsid w:val="0019423C"/>
    <w:rsid w:val="001954BE"/>
    <w:rsid w:val="00195D77"/>
    <w:rsid w:val="001A3BA4"/>
    <w:rsid w:val="001A5CF1"/>
    <w:rsid w:val="001A6D1F"/>
    <w:rsid w:val="001B073D"/>
    <w:rsid w:val="001B2A8F"/>
    <w:rsid w:val="001B2EB1"/>
    <w:rsid w:val="001B3009"/>
    <w:rsid w:val="001B3057"/>
    <w:rsid w:val="001B3D62"/>
    <w:rsid w:val="001B4328"/>
    <w:rsid w:val="001B48BA"/>
    <w:rsid w:val="001B70E5"/>
    <w:rsid w:val="001C1D76"/>
    <w:rsid w:val="001C2134"/>
    <w:rsid w:val="001C4EA6"/>
    <w:rsid w:val="001D24A6"/>
    <w:rsid w:val="001D25D2"/>
    <w:rsid w:val="001D2B3E"/>
    <w:rsid w:val="001D4B13"/>
    <w:rsid w:val="001D54BC"/>
    <w:rsid w:val="001D6DAD"/>
    <w:rsid w:val="001D71AF"/>
    <w:rsid w:val="001D7DAD"/>
    <w:rsid w:val="001E1AFA"/>
    <w:rsid w:val="001E1C7F"/>
    <w:rsid w:val="001E30F6"/>
    <w:rsid w:val="001E3658"/>
    <w:rsid w:val="001F08EE"/>
    <w:rsid w:val="001F26AD"/>
    <w:rsid w:val="001F439B"/>
    <w:rsid w:val="001F5A54"/>
    <w:rsid w:val="001F643C"/>
    <w:rsid w:val="00202700"/>
    <w:rsid w:val="00204243"/>
    <w:rsid w:val="002043EE"/>
    <w:rsid w:val="0020508A"/>
    <w:rsid w:val="00206BC0"/>
    <w:rsid w:val="00217EE5"/>
    <w:rsid w:val="00221836"/>
    <w:rsid w:val="00222A69"/>
    <w:rsid w:val="00223F52"/>
    <w:rsid w:val="00226292"/>
    <w:rsid w:val="00232471"/>
    <w:rsid w:val="0023286E"/>
    <w:rsid w:val="00233264"/>
    <w:rsid w:val="00233CF0"/>
    <w:rsid w:val="00235F5C"/>
    <w:rsid w:val="002402D7"/>
    <w:rsid w:val="0024235D"/>
    <w:rsid w:val="00242A9B"/>
    <w:rsid w:val="002432F5"/>
    <w:rsid w:val="00245B8A"/>
    <w:rsid w:val="00245EF0"/>
    <w:rsid w:val="0025584A"/>
    <w:rsid w:val="0025597F"/>
    <w:rsid w:val="002561DE"/>
    <w:rsid w:val="00257CBD"/>
    <w:rsid w:val="00257FA3"/>
    <w:rsid w:val="00260DE4"/>
    <w:rsid w:val="00260F0D"/>
    <w:rsid w:val="00262B57"/>
    <w:rsid w:val="00266B2E"/>
    <w:rsid w:val="002736AC"/>
    <w:rsid w:val="00274742"/>
    <w:rsid w:val="00274BEA"/>
    <w:rsid w:val="00277B56"/>
    <w:rsid w:val="002801DD"/>
    <w:rsid w:val="00280DF4"/>
    <w:rsid w:val="002830C3"/>
    <w:rsid w:val="002834A7"/>
    <w:rsid w:val="00284F68"/>
    <w:rsid w:val="00291B23"/>
    <w:rsid w:val="0029288E"/>
    <w:rsid w:val="00292D0A"/>
    <w:rsid w:val="00295416"/>
    <w:rsid w:val="002970C7"/>
    <w:rsid w:val="002A19F5"/>
    <w:rsid w:val="002A4702"/>
    <w:rsid w:val="002A5885"/>
    <w:rsid w:val="002A5A8A"/>
    <w:rsid w:val="002A6E41"/>
    <w:rsid w:val="002A7E18"/>
    <w:rsid w:val="002B1DF7"/>
    <w:rsid w:val="002B2E4A"/>
    <w:rsid w:val="002B4922"/>
    <w:rsid w:val="002B5414"/>
    <w:rsid w:val="002B607D"/>
    <w:rsid w:val="002B69F3"/>
    <w:rsid w:val="002C0789"/>
    <w:rsid w:val="002C22C3"/>
    <w:rsid w:val="002C2D19"/>
    <w:rsid w:val="002C37DD"/>
    <w:rsid w:val="002C3BE1"/>
    <w:rsid w:val="002C4D51"/>
    <w:rsid w:val="002C595F"/>
    <w:rsid w:val="002C5A1E"/>
    <w:rsid w:val="002D006C"/>
    <w:rsid w:val="002D0471"/>
    <w:rsid w:val="002D10FA"/>
    <w:rsid w:val="002D1BFC"/>
    <w:rsid w:val="002D29ED"/>
    <w:rsid w:val="002D33A2"/>
    <w:rsid w:val="002D3963"/>
    <w:rsid w:val="002D4C55"/>
    <w:rsid w:val="002D5A5A"/>
    <w:rsid w:val="002D62D2"/>
    <w:rsid w:val="002D63CD"/>
    <w:rsid w:val="002D73CD"/>
    <w:rsid w:val="002E06EF"/>
    <w:rsid w:val="002E1321"/>
    <w:rsid w:val="002E341D"/>
    <w:rsid w:val="002E36C4"/>
    <w:rsid w:val="002E6DED"/>
    <w:rsid w:val="002E705C"/>
    <w:rsid w:val="002E765B"/>
    <w:rsid w:val="002F17C5"/>
    <w:rsid w:val="002F1D17"/>
    <w:rsid w:val="002F660C"/>
    <w:rsid w:val="002F677C"/>
    <w:rsid w:val="00300956"/>
    <w:rsid w:val="003042C5"/>
    <w:rsid w:val="00305256"/>
    <w:rsid w:val="003069AE"/>
    <w:rsid w:val="00306CB3"/>
    <w:rsid w:val="00307CB2"/>
    <w:rsid w:val="003103C7"/>
    <w:rsid w:val="003109AF"/>
    <w:rsid w:val="00312F54"/>
    <w:rsid w:val="00316388"/>
    <w:rsid w:val="00316EA7"/>
    <w:rsid w:val="00317187"/>
    <w:rsid w:val="0031791D"/>
    <w:rsid w:val="003227D6"/>
    <w:rsid w:val="00323667"/>
    <w:rsid w:val="0032499A"/>
    <w:rsid w:val="003261EC"/>
    <w:rsid w:val="00327E6D"/>
    <w:rsid w:val="003341F7"/>
    <w:rsid w:val="003347C7"/>
    <w:rsid w:val="00334EDB"/>
    <w:rsid w:val="0033549D"/>
    <w:rsid w:val="00335D4F"/>
    <w:rsid w:val="003364BD"/>
    <w:rsid w:val="00336D06"/>
    <w:rsid w:val="0033753A"/>
    <w:rsid w:val="00340989"/>
    <w:rsid w:val="00340B7E"/>
    <w:rsid w:val="00342716"/>
    <w:rsid w:val="00346DB5"/>
    <w:rsid w:val="00347FEC"/>
    <w:rsid w:val="003509DF"/>
    <w:rsid w:val="00351799"/>
    <w:rsid w:val="00351BB5"/>
    <w:rsid w:val="0035501C"/>
    <w:rsid w:val="00356D78"/>
    <w:rsid w:val="00356F45"/>
    <w:rsid w:val="003570C7"/>
    <w:rsid w:val="003649C9"/>
    <w:rsid w:val="0036652E"/>
    <w:rsid w:val="00366B74"/>
    <w:rsid w:val="0037150B"/>
    <w:rsid w:val="0037195A"/>
    <w:rsid w:val="0037224D"/>
    <w:rsid w:val="00374E7D"/>
    <w:rsid w:val="0037786C"/>
    <w:rsid w:val="00380DFE"/>
    <w:rsid w:val="003814A3"/>
    <w:rsid w:val="00382BCC"/>
    <w:rsid w:val="00383B82"/>
    <w:rsid w:val="00385473"/>
    <w:rsid w:val="0038563C"/>
    <w:rsid w:val="00385E7A"/>
    <w:rsid w:val="00390BE9"/>
    <w:rsid w:val="00392C5A"/>
    <w:rsid w:val="003933E2"/>
    <w:rsid w:val="0039448F"/>
    <w:rsid w:val="00394D63"/>
    <w:rsid w:val="00394EF8"/>
    <w:rsid w:val="00395567"/>
    <w:rsid w:val="00395657"/>
    <w:rsid w:val="003A245F"/>
    <w:rsid w:val="003A5E45"/>
    <w:rsid w:val="003A710A"/>
    <w:rsid w:val="003A75F3"/>
    <w:rsid w:val="003B048E"/>
    <w:rsid w:val="003B07AB"/>
    <w:rsid w:val="003B3DC2"/>
    <w:rsid w:val="003B5A44"/>
    <w:rsid w:val="003B6199"/>
    <w:rsid w:val="003B659E"/>
    <w:rsid w:val="003B7B62"/>
    <w:rsid w:val="003C077B"/>
    <w:rsid w:val="003C07D6"/>
    <w:rsid w:val="003C0E98"/>
    <w:rsid w:val="003C275E"/>
    <w:rsid w:val="003C4FDE"/>
    <w:rsid w:val="003C5483"/>
    <w:rsid w:val="003C72A8"/>
    <w:rsid w:val="003C732E"/>
    <w:rsid w:val="003D0044"/>
    <w:rsid w:val="003D1DAE"/>
    <w:rsid w:val="003D2AAC"/>
    <w:rsid w:val="003D5196"/>
    <w:rsid w:val="003D618A"/>
    <w:rsid w:val="003D7E64"/>
    <w:rsid w:val="003E0069"/>
    <w:rsid w:val="003E3D3B"/>
    <w:rsid w:val="003E4B80"/>
    <w:rsid w:val="003E58DF"/>
    <w:rsid w:val="003E5E0E"/>
    <w:rsid w:val="003E7BD6"/>
    <w:rsid w:val="003F0371"/>
    <w:rsid w:val="003F687D"/>
    <w:rsid w:val="00400342"/>
    <w:rsid w:val="004012E9"/>
    <w:rsid w:val="00404C4C"/>
    <w:rsid w:val="00406D3D"/>
    <w:rsid w:val="00407317"/>
    <w:rsid w:val="00412108"/>
    <w:rsid w:val="004139C5"/>
    <w:rsid w:val="0041423F"/>
    <w:rsid w:val="00414F46"/>
    <w:rsid w:val="00414F81"/>
    <w:rsid w:val="00420BF8"/>
    <w:rsid w:val="00420EED"/>
    <w:rsid w:val="004214DF"/>
    <w:rsid w:val="00421DC4"/>
    <w:rsid w:val="0042204A"/>
    <w:rsid w:val="00423B26"/>
    <w:rsid w:val="004245F1"/>
    <w:rsid w:val="00424690"/>
    <w:rsid w:val="004256EE"/>
    <w:rsid w:val="00430268"/>
    <w:rsid w:val="00430A26"/>
    <w:rsid w:val="00434528"/>
    <w:rsid w:val="0043542D"/>
    <w:rsid w:val="00436591"/>
    <w:rsid w:val="00436A0F"/>
    <w:rsid w:val="00437150"/>
    <w:rsid w:val="0043750A"/>
    <w:rsid w:val="00437AD7"/>
    <w:rsid w:val="00440FEA"/>
    <w:rsid w:val="0044619E"/>
    <w:rsid w:val="00447577"/>
    <w:rsid w:val="00447A57"/>
    <w:rsid w:val="004519E5"/>
    <w:rsid w:val="00453385"/>
    <w:rsid w:val="004539B0"/>
    <w:rsid w:val="0045664F"/>
    <w:rsid w:val="00457539"/>
    <w:rsid w:val="00457A83"/>
    <w:rsid w:val="004655D9"/>
    <w:rsid w:val="00466799"/>
    <w:rsid w:val="004702B1"/>
    <w:rsid w:val="00470F3B"/>
    <w:rsid w:val="00471B2B"/>
    <w:rsid w:val="004732E9"/>
    <w:rsid w:val="004742B2"/>
    <w:rsid w:val="004825E5"/>
    <w:rsid w:val="00485228"/>
    <w:rsid w:val="004852EA"/>
    <w:rsid w:val="004854BB"/>
    <w:rsid w:val="004854DD"/>
    <w:rsid w:val="0048599B"/>
    <w:rsid w:val="00485E7B"/>
    <w:rsid w:val="0048631B"/>
    <w:rsid w:val="00487E98"/>
    <w:rsid w:val="004903A1"/>
    <w:rsid w:val="00490AC8"/>
    <w:rsid w:val="004912BF"/>
    <w:rsid w:val="00492C18"/>
    <w:rsid w:val="00493364"/>
    <w:rsid w:val="00494493"/>
    <w:rsid w:val="004958D4"/>
    <w:rsid w:val="00496606"/>
    <w:rsid w:val="00496B94"/>
    <w:rsid w:val="00497454"/>
    <w:rsid w:val="004A01A9"/>
    <w:rsid w:val="004A1699"/>
    <w:rsid w:val="004A197C"/>
    <w:rsid w:val="004A2DB1"/>
    <w:rsid w:val="004A357D"/>
    <w:rsid w:val="004A47EA"/>
    <w:rsid w:val="004A4A0D"/>
    <w:rsid w:val="004A4DB3"/>
    <w:rsid w:val="004A4F0A"/>
    <w:rsid w:val="004A5B03"/>
    <w:rsid w:val="004A7432"/>
    <w:rsid w:val="004A7931"/>
    <w:rsid w:val="004B0337"/>
    <w:rsid w:val="004B283D"/>
    <w:rsid w:val="004B3A30"/>
    <w:rsid w:val="004B3C7D"/>
    <w:rsid w:val="004B3E7C"/>
    <w:rsid w:val="004B4ECE"/>
    <w:rsid w:val="004B4F75"/>
    <w:rsid w:val="004B7759"/>
    <w:rsid w:val="004D059F"/>
    <w:rsid w:val="004D243A"/>
    <w:rsid w:val="004D48E1"/>
    <w:rsid w:val="004D5D74"/>
    <w:rsid w:val="004D6831"/>
    <w:rsid w:val="004D6E81"/>
    <w:rsid w:val="004E1295"/>
    <w:rsid w:val="004E1B78"/>
    <w:rsid w:val="004E3018"/>
    <w:rsid w:val="004E5E66"/>
    <w:rsid w:val="004E6A57"/>
    <w:rsid w:val="004E7ADB"/>
    <w:rsid w:val="004F0F4E"/>
    <w:rsid w:val="004F1C73"/>
    <w:rsid w:val="004F2A3F"/>
    <w:rsid w:val="004F63AE"/>
    <w:rsid w:val="005005D1"/>
    <w:rsid w:val="00500A32"/>
    <w:rsid w:val="00503B4D"/>
    <w:rsid w:val="00504017"/>
    <w:rsid w:val="00504EE9"/>
    <w:rsid w:val="00504FDE"/>
    <w:rsid w:val="0051066D"/>
    <w:rsid w:val="00511F10"/>
    <w:rsid w:val="00512FB6"/>
    <w:rsid w:val="00513B3A"/>
    <w:rsid w:val="00514752"/>
    <w:rsid w:val="005200FD"/>
    <w:rsid w:val="00521576"/>
    <w:rsid w:val="005235A5"/>
    <w:rsid w:val="00524224"/>
    <w:rsid w:val="005250E6"/>
    <w:rsid w:val="00526D96"/>
    <w:rsid w:val="005277A0"/>
    <w:rsid w:val="0053069D"/>
    <w:rsid w:val="00530B56"/>
    <w:rsid w:val="00531C6F"/>
    <w:rsid w:val="005329B1"/>
    <w:rsid w:val="0053378B"/>
    <w:rsid w:val="00534788"/>
    <w:rsid w:val="00537873"/>
    <w:rsid w:val="005401D6"/>
    <w:rsid w:val="00540EC2"/>
    <w:rsid w:val="00542D23"/>
    <w:rsid w:val="00542DA7"/>
    <w:rsid w:val="0054442C"/>
    <w:rsid w:val="00550285"/>
    <w:rsid w:val="00550AF8"/>
    <w:rsid w:val="00552BA1"/>
    <w:rsid w:val="005538C1"/>
    <w:rsid w:val="00554B31"/>
    <w:rsid w:val="00555D49"/>
    <w:rsid w:val="00555F82"/>
    <w:rsid w:val="00562492"/>
    <w:rsid w:val="00565424"/>
    <w:rsid w:val="00565B0C"/>
    <w:rsid w:val="00566334"/>
    <w:rsid w:val="005707B0"/>
    <w:rsid w:val="00572A20"/>
    <w:rsid w:val="00575219"/>
    <w:rsid w:val="00575727"/>
    <w:rsid w:val="00576159"/>
    <w:rsid w:val="005762A6"/>
    <w:rsid w:val="005836F8"/>
    <w:rsid w:val="00585B4A"/>
    <w:rsid w:val="00585D7A"/>
    <w:rsid w:val="00587D34"/>
    <w:rsid w:val="005918FA"/>
    <w:rsid w:val="0059231F"/>
    <w:rsid w:val="00592A86"/>
    <w:rsid w:val="005931B9"/>
    <w:rsid w:val="00595AC7"/>
    <w:rsid w:val="00595B48"/>
    <w:rsid w:val="005961B4"/>
    <w:rsid w:val="0059676E"/>
    <w:rsid w:val="005A1A1F"/>
    <w:rsid w:val="005A4E95"/>
    <w:rsid w:val="005A6B3E"/>
    <w:rsid w:val="005B1A82"/>
    <w:rsid w:val="005B3029"/>
    <w:rsid w:val="005B4801"/>
    <w:rsid w:val="005B4944"/>
    <w:rsid w:val="005B5702"/>
    <w:rsid w:val="005B593D"/>
    <w:rsid w:val="005C092A"/>
    <w:rsid w:val="005C23A4"/>
    <w:rsid w:val="005C3FA7"/>
    <w:rsid w:val="005C4C76"/>
    <w:rsid w:val="005C67FE"/>
    <w:rsid w:val="005C7134"/>
    <w:rsid w:val="005D041D"/>
    <w:rsid w:val="005D063F"/>
    <w:rsid w:val="005D08D6"/>
    <w:rsid w:val="005D163B"/>
    <w:rsid w:val="005D1CDF"/>
    <w:rsid w:val="005D26E3"/>
    <w:rsid w:val="005D296A"/>
    <w:rsid w:val="005D2BB7"/>
    <w:rsid w:val="005D417E"/>
    <w:rsid w:val="005D4772"/>
    <w:rsid w:val="005D6FFE"/>
    <w:rsid w:val="005D79F7"/>
    <w:rsid w:val="005D7D07"/>
    <w:rsid w:val="005E548B"/>
    <w:rsid w:val="005E5E28"/>
    <w:rsid w:val="005E61A8"/>
    <w:rsid w:val="005E7FB2"/>
    <w:rsid w:val="005F03EE"/>
    <w:rsid w:val="005F6419"/>
    <w:rsid w:val="0060271D"/>
    <w:rsid w:val="006038A1"/>
    <w:rsid w:val="00604464"/>
    <w:rsid w:val="0060543D"/>
    <w:rsid w:val="006104DD"/>
    <w:rsid w:val="00611120"/>
    <w:rsid w:val="00611ADD"/>
    <w:rsid w:val="0061262B"/>
    <w:rsid w:val="006130B5"/>
    <w:rsid w:val="00613D51"/>
    <w:rsid w:val="00617246"/>
    <w:rsid w:val="006173C1"/>
    <w:rsid w:val="00617400"/>
    <w:rsid w:val="00621495"/>
    <w:rsid w:val="00621E1E"/>
    <w:rsid w:val="00622669"/>
    <w:rsid w:val="00622CA2"/>
    <w:rsid w:val="006245DF"/>
    <w:rsid w:val="00625C4F"/>
    <w:rsid w:val="0062631E"/>
    <w:rsid w:val="00627685"/>
    <w:rsid w:val="0062771C"/>
    <w:rsid w:val="00631670"/>
    <w:rsid w:val="00632CBB"/>
    <w:rsid w:val="00632D29"/>
    <w:rsid w:val="00640890"/>
    <w:rsid w:val="00641D9C"/>
    <w:rsid w:val="006442BA"/>
    <w:rsid w:val="0064579A"/>
    <w:rsid w:val="0064764C"/>
    <w:rsid w:val="00652DB1"/>
    <w:rsid w:val="00654E9A"/>
    <w:rsid w:val="00661E37"/>
    <w:rsid w:val="00664950"/>
    <w:rsid w:val="00671FE5"/>
    <w:rsid w:val="00672C55"/>
    <w:rsid w:val="00680433"/>
    <w:rsid w:val="00682416"/>
    <w:rsid w:val="00682CA7"/>
    <w:rsid w:val="00683038"/>
    <w:rsid w:val="00683220"/>
    <w:rsid w:val="00683CE3"/>
    <w:rsid w:val="006847C5"/>
    <w:rsid w:val="006853D2"/>
    <w:rsid w:val="00685B3A"/>
    <w:rsid w:val="00687FA0"/>
    <w:rsid w:val="00692086"/>
    <w:rsid w:val="0069224B"/>
    <w:rsid w:val="006939DD"/>
    <w:rsid w:val="00693AC1"/>
    <w:rsid w:val="0069484A"/>
    <w:rsid w:val="00697027"/>
    <w:rsid w:val="006A11C9"/>
    <w:rsid w:val="006A2D52"/>
    <w:rsid w:val="006A3C11"/>
    <w:rsid w:val="006A6FA8"/>
    <w:rsid w:val="006B0D6B"/>
    <w:rsid w:val="006B4592"/>
    <w:rsid w:val="006B7010"/>
    <w:rsid w:val="006C0689"/>
    <w:rsid w:val="006C134E"/>
    <w:rsid w:val="006C1977"/>
    <w:rsid w:val="006C2B96"/>
    <w:rsid w:val="006C3095"/>
    <w:rsid w:val="006C3D39"/>
    <w:rsid w:val="006C704D"/>
    <w:rsid w:val="006C706F"/>
    <w:rsid w:val="006C7158"/>
    <w:rsid w:val="006D1CF5"/>
    <w:rsid w:val="006D28E3"/>
    <w:rsid w:val="006D408E"/>
    <w:rsid w:val="006D6547"/>
    <w:rsid w:val="006D738E"/>
    <w:rsid w:val="006D7C96"/>
    <w:rsid w:val="006D7F79"/>
    <w:rsid w:val="006E067D"/>
    <w:rsid w:val="006E0E03"/>
    <w:rsid w:val="006E1151"/>
    <w:rsid w:val="006E174C"/>
    <w:rsid w:val="006E27A3"/>
    <w:rsid w:val="006E34D5"/>
    <w:rsid w:val="006E3AC9"/>
    <w:rsid w:val="006E60DA"/>
    <w:rsid w:val="006E6311"/>
    <w:rsid w:val="006F2F4F"/>
    <w:rsid w:val="006F54A2"/>
    <w:rsid w:val="006F6A35"/>
    <w:rsid w:val="006F772F"/>
    <w:rsid w:val="006F79F6"/>
    <w:rsid w:val="00701E1A"/>
    <w:rsid w:val="00702B69"/>
    <w:rsid w:val="007031F0"/>
    <w:rsid w:val="007032F5"/>
    <w:rsid w:val="00704190"/>
    <w:rsid w:val="00711732"/>
    <w:rsid w:val="00714295"/>
    <w:rsid w:val="007145FF"/>
    <w:rsid w:val="0071558A"/>
    <w:rsid w:val="00715B2A"/>
    <w:rsid w:val="0072004F"/>
    <w:rsid w:val="007214EA"/>
    <w:rsid w:val="007217E8"/>
    <w:rsid w:val="00721E1F"/>
    <w:rsid w:val="00723F71"/>
    <w:rsid w:val="0072434B"/>
    <w:rsid w:val="0072479C"/>
    <w:rsid w:val="007254FC"/>
    <w:rsid w:val="00725779"/>
    <w:rsid w:val="00725BD7"/>
    <w:rsid w:val="0072618B"/>
    <w:rsid w:val="00726DFE"/>
    <w:rsid w:val="00730060"/>
    <w:rsid w:val="007301A6"/>
    <w:rsid w:val="0073063A"/>
    <w:rsid w:val="00733254"/>
    <w:rsid w:val="007365DA"/>
    <w:rsid w:val="007414B2"/>
    <w:rsid w:val="00741AED"/>
    <w:rsid w:val="00743664"/>
    <w:rsid w:val="007450F1"/>
    <w:rsid w:val="00746978"/>
    <w:rsid w:val="00746D51"/>
    <w:rsid w:val="00746F42"/>
    <w:rsid w:val="00751515"/>
    <w:rsid w:val="00753E8E"/>
    <w:rsid w:val="00754C24"/>
    <w:rsid w:val="00756BD9"/>
    <w:rsid w:val="00757A4D"/>
    <w:rsid w:val="007626B7"/>
    <w:rsid w:val="007637BB"/>
    <w:rsid w:val="00763E89"/>
    <w:rsid w:val="0077092B"/>
    <w:rsid w:val="007744D3"/>
    <w:rsid w:val="00774A1C"/>
    <w:rsid w:val="0077727A"/>
    <w:rsid w:val="007777BF"/>
    <w:rsid w:val="007808FA"/>
    <w:rsid w:val="0078212B"/>
    <w:rsid w:val="00782171"/>
    <w:rsid w:val="007831E2"/>
    <w:rsid w:val="00784DF6"/>
    <w:rsid w:val="00785232"/>
    <w:rsid w:val="00785AAD"/>
    <w:rsid w:val="00790BFF"/>
    <w:rsid w:val="00790EE2"/>
    <w:rsid w:val="00792BBB"/>
    <w:rsid w:val="007A015E"/>
    <w:rsid w:val="007A37EA"/>
    <w:rsid w:val="007A4C5B"/>
    <w:rsid w:val="007A4D4E"/>
    <w:rsid w:val="007A7075"/>
    <w:rsid w:val="007A73A1"/>
    <w:rsid w:val="007A7465"/>
    <w:rsid w:val="007B186C"/>
    <w:rsid w:val="007B1BB0"/>
    <w:rsid w:val="007B1F61"/>
    <w:rsid w:val="007B2351"/>
    <w:rsid w:val="007C0E0C"/>
    <w:rsid w:val="007C1696"/>
    <w:rsid w:val="007C224E"/>
    <w:rsid w:val="007C3B90"/>
    <w:rsid w:val="007C3ED0"/>
    <w:rsid w:val="007C5971"/>
    <w:rsid w:val="007D0141"/>
    <w:rsid w:val="007D29C8"/>
    <w:rsid w:val="007D3591"/>
    <w:rsid w:val="007D364C"/>
    <w:rsid w:val="007D6213"/>
    <w:rsid w:val="007E2FCA"/>
    <w:rsid w:val="007E3818"/>
    <w:rsid w:val="007E42DC"/>
    <w:rsid w:val="007E4C18"/>
    <w:rsid w:val="007E6C15"/>
    <w:rsid w:val="007E6E32"/>
    <w:rsid w:val="007F2048"/>
    <w:rsid w:val="007F54B9"/>
    <w:rsid w:val="008005AC"/>
    <w:rsid w:val="0080104F"/>
    <w:rsid w:val="00804DB9"/>
    <w:rsid w:val="00805681"/>
    <w:rsid w:val="008059B5"/>
    <w:rsid w:val="00806A76"/>
    <w:rsid w:val="0080736A"/>
    <w:rsid w:val="008104E6"/>
    <w:rsid w:val="00810CF2"/>
    <w:rsid w:val="00811C9D"/>
    <w:rsid w:val="00811F9A"/>
    <w:rsid w:val="008131F9"/>
    <w:rsid w:val="00816C80"/>
    <w:rsid w:val="00820428"/>
    <w:rsid w:val="00821179"/>
    <w:rsid w:val="00824591"/>
    <w:rsid w:val="008260A4"/>
    <w:rsid w:val="00826CD0"/>
    <w:rsid w:val="00827ABB"/>
    <w:rsid w:val="00830AC8"/>
    <w:rsid w:val="00832D15"/>
    <w:rsid w:val="00837D62"/>
    <w:rsid w:val="00840B0B"/>
    <w:rsid w:val="00840EBF"/>
    <w:rsid w:val="00841B96"/>
    <w:rsid w:val="00841BCD"/>
    <w:rsid w:val="00842DC7"/>
    <w:rsid w:val="008439FE"/>
    <w:rsid w:val="00845C51"/>
    <w:rsid w:val="0084675B"/>
    <w:rsid w:val="00847137"/>
    <w:rsid w:val="00847264"/>
    <w:rsid w:val="00847376"/>
    <w:rsid w:val="00851245"/>
    <w:rsid w:val="008515EE"/>
    <w:rsid w:val="00851A8E"/>
    <w:rsid w:val="0085365B"/>
    <w:rsid w:val="0086202E"/>
    <w:rsid w:val="00863F20"/>
    <w:rsid w:val="008644C7"/>
    <w:rsid w:val="00867D17"/>
    <w:rsid w:val="008701E3"/>
    <w:rsid w:val="008716A8"/>
    <w:rsid w:val="00872205"/>
    <w:rsid w:val="00873B74"/>
    <w:rsid w:val="00873D00"/>
    <w:rsid w:val="00874180"/>
    <w:rsid w:val="008769D5"/>
    <w:rsid w:val="008778D9"/>
    <w:rsid w:val="008809E6"/>
    <w:rsid w:val="00881C7A"/>
    <w:rsid w:val="008826C1"/>
    <w:rsid w:val="00883137"/>
    <w:rsid w:val="00883B2F"/>
    <w:rsid w:val="00883DFD"/>
    <w:rsid w:val="0089210C"/>
    <w:rsid w:val="00892660"/>
    <w:rsid w:val="00893C56"/>
    <w:rsid w:val="00894767"/>
    <w:rsid w:val="008952D5"/>
    <w:rsid w:val="008966D4"/>
    <w:rsid w:val="008A015F"/>
    <w:rsid w:val="008A1147"/>
    <w:rsid w:val="008A1BF7"/>
    <w:rsid w:val="008A2F57"/>
    <w:rsid w:val="008A401E"/>
    <w:rsid w:val="008A5B0E"/>
    <w:rsid w:val="008A6085"/>
    <w:rsid w:val="008B00BC"/>
    <w:rsid w:val="008B0215"/>
    <w:rsid w:val="008B0961"/>
    <w:rsid w:val="008B18B4"/>
    <w:rsid w:val="008B3423"/>
    <w:rsid w:val="008B522C"/>
    <w:rsid w:val="008B5973"/>
    <w:rsid w:val="008B5AEC"/>
    <w:rsid w:val="008B73FB"/>
    <w:rsid w:val="008C1465"/>
    <w:rsid w:val="008C39F7"/>
    <w:rsid w:val="008C4D91"/>
    <w:rsid w:val="008D2599"/>
    <w:rsid w:val="008D6028"/>
    <w:rsid w:val="008D6859"/>
    <w:rsid w:val="008D68FE"/>
    <w:rsid w:val="008E4B3A"/>
    <w:rsid w:val="008E513C"/>
    <w:rsid w:val="008E57FF"/>
    <w:rsid w:val="008E6ECC"/>
    <w:rsid w:val="008E75A9"/>
    <w:rsid w:val="008F32E0"/>
    <w:rsid w:val="008F47E3"/>
    <w:rsid w:val="008F5759"/>
    <w:rsid w:val="008F642A"/>
    <w:rsid w:val="009000CB"/>
    <w:rsid w:val="009000E9"/>
    <w:rsid w:val="0090091A"/>
    <w:rsid w:val="00900BA7"/>
    <w:rsid w:val="009042BD"/>
    <w:rsid w:val="00904ED7"/>
    <w:rsid w:val="00904FE4"/>
    <w:rsid w:val="00906752"/>
    <w:rsid w:val="00910274"/>
    <w:rsid w:val="00910A69"/>
    <w:rsid w:val="00911A9C"/>
    <w:rsid w:val="00911CE3"/>
    <w:rsid w:val="00915B22"/>
    <w:rsid w:val="00921210"/>
    <w:rsid w:val="00921397"/>
    <w:rsid w:val="00923F27"/>
    <w:rsid w:val="0092422F"/>
    <w:rsid w:val="00924F59"/>
    <w:rsid w:val="00927740"/>
    <w:rsid w:val="00930320"/>
    <w:rsid w:val="009310EF"/>
    <w:rsid w:val="00932B2C"/>
    <w:rsid w:val="009337E6"/>
    <w:rsid w:val="00933AE4"/>
    <w:rsid w:val="009343BF"/>
    <w:rsid w:val="00936159"/>
    <w:rsid w:val="0093733C"/>
    <w:rsid w:val="00937EAE"/>
    <w:rsid w:val="009405D8"/>
    <w:rsid w:val="00941D12"/>
    <w:rsid w:val="00942DD2"/>
    <w:rsid w:val="00945D12"/>
    <w:rsid w:val="00951345"/>
    <w:rsid w:val="0095395B"/>
    <w:rsid w:val="00953D5F"/>
    <w:rsid w:val="00954FD9"/>
    <w:rsid w:val="009574FB"/>
    <w:rsid w:val="00957574"/>
    <w:rsid w:val="00957DA8"/>
    <w:rsid w:val="00960B67"/>
    <w:rsid w:val="0096513F"/>
    <w:rsid w:val="009704FD"/>
    <w:rsid w:val="00972081"/>
    <w:rsid w:val="00972179"/>
    <w:rsid w:val="00973589"/>
    <w:rsid w:val="00977E1D"/>
    <w:rsid w:val="00981A37"/>
    <w:rsid w:val="0098212A"/>
    <w:rsid w:val="009827B3"/>
    <w:rsid w:val="00983C3D"/>
    <w:rsid w:val="009841E3"/>
    <w:rsid w:val="009846E8"/>
    <w:rsid w:val="00984E79"/>
    <w:rsid w:val="00984FEA"/>
    <w:rsid w:val="00992DB9"/>
    <w:rsid w:val="00997EFD"/>
    <w:rsid w:val="009A0B7C"/>
    <w:rsid w:val="009A1F3A"/>
    <w:rsid w:val="009A312B"/>
    <w:rsid w:val="009A42F7"/>
    <w:rsid w:val="009A4D7D"/>
    <w:rsid w:val="009A5928"/>
    <w:rsid w:val="009B0573"/>
    <w:rsid w:val="009B24B4"/>
    <w:rsid w:val="009B2D03"/>
    <w:rsid w:val="009B41FF"/>
    <w:rsid w:val="009B6A16"/>
    <w:rsid w:val="009B73DD"/>
    <w:rsid w:val="009B74D2"/>
    <w:rsid w:val="009B7B4B"/>
    <w:rsid w:val="009B7C21"/>
    <w:rsid w:val="009C1C9F"/>
    <w:rsid w:val="009C3435"/>
    <w:rsid w:val="009C43A7"/>
    <w:rsid w:val="009C5165"/>
    <w:rsid w:val="009C6DBF"/>
    <w:rsid w:val="009C7935"/>
    <w:rsid w:val="009C7DAB"/>
    <w:rsid w:val="009D09FC"/>
    <w:rsid w:val="009D1824"/>
    <w:rsid w:val="009D2F0B"/>
    <w:rsid w:val="009D5EFA"/>
    <w:rsid w:val="009D6085"/>
    <w:rsid w:val="009D7478"/>
    <w:rsid w:val="009F00CF"/>
    <w:rsid w:val="009F1027"/>
    <w:rsid w:val="009F4A12"/>
    <w:rsid w:val="009F4B2F"/>
    <w:rsid w:val="009F75F9"/>
    <w:rsid w:val="00A04992"/>
    <w:rsid w:val="00A07873"/>
    <w:rsid w:val="00A1077F"/>
    <w:rsid w:val="00A11277"/>
    <w:rsid w:val="00A11483"/>
    <w:rsid w:val="00A11CFD"/>
    <w:rsid w:val="00A120F1"/>
    <w:rsid w:val="00A132AD"/>
    <w:rsid w:val="00A14592"/>
    <w:rsid w:val="00A147AA"/>
    <w:rsid w:val="00A147C7"/>
    <w:rsid w:val="00A156B4"/>
    <w:rsid w:val="00A162F6"/>
    <w:rsid w:val="00A16AEA"/>
    <w:rsid w:val="00A20C64"/>
    <w:rsid w:val="00A21D71"/>
    <w:rsid w:val="00A22871"/>
    <w:rsid w:val="00A22B78"/>
    <w:rsid w:val="00A232CB"/>
    <w:rsid w:val="00A25AE5"/>
    <w:rsid w:val="00A31355"/>
    <w:rsid w:val="00A31CD9"/>
    <w:rsid w:val="00A35C68"/>
    <w:rsid w:val="00A37002"/>
    <w:rsid w:val="00A40D18"/>
    <w:rsid w:val="00A40DA7"/>
    <w:rsid w:val="00A4355E"/>
    <w:rsid w:val="00A47263"/>
    <w:rsid w:val="00A520D9"/>
    <w:rsid w:val="00A54E7E"/>
    <w:rsid w:val="00A56B5D"/>
    <w:rsid w:val="00A56D01"/>
    <w:rsid w:val="00A57C95"/>
    <w:rsid w:val="00A57CCF"/>
    <w:rsid w:val="00A6062C"/>
    <w:rsid w:val="00A61529"/>
    <w:rsid w:val="00A633D7"/>
    <w:rsid w:val="00A66F2F"/>
    <w:rsid w:val="00A7047C"/>
    <w:rsid w:val="00A70BC5"/>
    <w:rsid w:val="00A777B6"/>
    <w:rsid w:val="00A82F1D"/>
    <w:rsid w:val="00A84500"/>
    <w:rsid w:val="00A879D9"/>
    <w:rsid w:val="00A903D4"/>
    <w:rsid w:val="00A9093B"/>
    <w:rsid w:val="00A90DD4"/>
    <w:rsid w:val="00A92BCD"/>
    <w:rsid w:val="00A92EA2"/>
    <w:rsid w:val="00A95030"/>
    <w:rsid w:val="00AA1657"/>
    <w:rsid w:val="00AA16D5"/>
    <w:rsid w:val="00AA1B0E"/>
    <w:rsid w:val="00AA320A"/>
    <w:rsid w:val="00AA47B6"/>
    <w:rsid w:val="00AB0320"/>
    <w:rsid w:val="00AB4C4E"/>
    <w:rsid w:val="00AC01EC"/>
    <w:rsid w:val="00AC163B"/>
    <w:rsid w:val="00AC284F"/>
    <w:rsid w:val="00AC2908"/>
    <w:rsid w:val="00AC336C"/>
    <w:rsid w:val="00AC3915"/>
    <w:rsid w:val="00AC4BE4"/>
    <w:rsid w:val="00AC4D59"/>
    <w:rsid w:val="00AC525A"/>
    <w:rsid w:val="00AC5CA7"/>
    <w:rsid w:val="00AC6058"/>
    <w:rsid w:val="00AC6650"/>
    <w:rsid w:val="00AC706A"/>
    <w:rsid w:val="00AD277D"/>
    <w:rsid w:val="00AD7C7C"/>
    <w:rsid w:val="00AE0DDA"/>
    <w:rsid w:val="00AE2BA5"/>
    <w:rsid w:val="00AE3999"/>
    <w:rsid w:val="00AE3DBB"/>
    <w:rsid w:val="00AE51F1"/>
    <w:rsid w:val="00AE56B1"/>
    <w:rsid w:val="00AE6D09"/>
    <w:rsid w:val="00AF0AF6"/>
    <w:rsid w:val="00AF1523"/>
    <w:rsid w:val="00AF2C0A"/>
    <w:rsid w:val="00AF3561"/>
    <w:rsid w:val="00AF5C9A"/>
    <w:rsid w:val="00AF6B27"/>
    <w:rsid w:val="00AF7A7C"/>
    <w:rsid w:val="00B01B3F"/>
    <w:rsid w:val="00B02070"/>
    <w:rsid w:val="00B02273"/>
    <w:rsid w:val="00B022A0"/>
    <w:rsid w:val="00B037CD"/>
    <w:rsid w:val="00B04FAE"/>
    <w:rsid w:val="00B059A8"/>
    <w:rsid w:val="00B05F87"/>
    <w:rsid w:val="00B103AD"/>
    <w:rsid w:val="00B112B3"/>
    <w:rsid w:val="00B145DC"/>
    <w:rsid w:val="00B2135C"/>
    <w:rsid w:val="00B25097"/>
    <w:rsid w:val="00B31F46"/>
    <w:rsid w:val="00B321DB"/>
    <w:rsid w:val="00B330F0"/>
    <w:rsid w:val="00B334F5"/>
    <w:rsid w:val="00B375B0"/>
    <w:rsid w:val="00B408B6"/>
    <w:rsid w:val="00B40E32"/>
    <w:rsid w:val="00B41F27"/>
    <w:rsid w:val="00B43721"/>
    <w:rsid w:val="00B4447B"/>
    <w:rsid w:val="00B467B1"/>
    <w:rsid w:val="00B476FE"/>
    <w:rsid w:val="00B5331C"/>
    <w:rsid w:val="00B542DA"/>
    <w:rsid w:val="00B56F1D"/>
    <w:rsid w:val="00B607E5"/>
    <w:rsid w:val="00B60ED4"/>
    <w:rsid w:val="00B63342"/>
    <w:rsid w:val="00B63972"/>
    <w:rsid w:val="00B654C1"/>
    <w:rsid w:val="00B675AB"/>
    <w:rsid w:val="00B70CBD"/>
    <w:rsid w:val="00B72016"/>
    <w:rsid w:val="00B73862"/>
    <w:rsid w:val="00B73F43"/>
    <w:rsid w:val="00B756CC"/>
    <w:rsid w:val="00B7582C"/>
    <w:rsid w:val="00B75BBF"/>
    <w:rsid w:val="00B7631A"/>
    <w:rsid w:val="00B7703C"/>
    <w:rsid w:val="00B81CDC"/>
    <w:rsid w:val="00B81E35"/>
    <w:rsid w:val="00B82868"/>
    <w:rsid w:val="00B833CF"/>
    <w:rsid w:val="00B86287"/>
    <w:rsid w:val="00B86484"/>
    <w:rsid w:val="00B867FD"/>
    <w:rsid w:val="00B900AE"/>
    <w:rsid w:val="00B90498"/>
    <w:rsid w:val="00B93A66"/>
    <w:rsid w:val="00B9735B"/>
    <w:rsid w:val="00B97477"/>
    <w:rsid w:val="00B97A62"/>
    <w:rsid w:val="00BA1B0A"/>
    <w:rsid w:val="00BA5AEF"/>
    <w:rsid w:val="00BA6B66"/>
    <w:rsid w:val="00BA6B8A"/>
    <w:rsid w:val="00BA6E48"/>
    <w:rsid w:val="00BB083C"/>
    <w:rsid w:val="00BB107A"/>
    <w:rsid w:val="00BB50E4"/>
    <w:rsid w:val="00BB7219"/>
    <w:rsid w:val="00BB7C7C"/>
    <w:rsid w:val="00BC4B0F"/>
    <w:rsid w:val="00BD218F"/>
    <w:rsid w:val="00BD6BDD"/>
    <w:rsid w:val="00BE08B4"/>
    <w:rsid w:val="00BE0A27"/>
    <w:rsid w:val="00BE0AF6"/>
    <w:rsid w:val="00BE1F03"/>
    <w:rsid w:val="00BE3C70"/>
    <w:rsid w:val="00BE58A7"/>
    <w:rsid w:val="00BF2218"/>
    <w:rsid w:val="00BF6DDA"/>
    <w:rsid w:val="00BF7579"/>
    <w:rsid w:val="00BF7729"/>
    <w:rsid w:val="00BF7DD2"/>
    <w:rsid w:val="00C008C6"/>
    <w:rsid w:val="00C01D74"/>
    <w:rsid w:val="00C038BA"/>
    <w:rsid w:val="00C04043"/>
    <w:rsid w:val="00C0426B"/>
    <w:rsid w:val="00C045DF"/>
    <w:rsid w:val="00C049EA"/>
    <w:rsid w:val="00C05E18"/>
    <w:rsid w:val="00C05F11"/>
    <w:rsid w:val="00C07E24"/>
    <w:rsid w:val="00C11C5D"/>
    <w:rsid w:val="00C13260"/>
    <w:rsid w:val="00C136BE"/>
    <w:rsid w:val="00C1561A"/>
    <w:rsid w:val="00C16D5B"/>
    <w:rsid w:val="00C252A5"/>
    <w:rsid w:val="00C26D43"/>
    <w:rsid w:val="00C3134D"/>
    <w:rsid w:val="00C31F7B"/>
    <w:rsid w:val="00C32616"/>
    <w:rsid w:val="00C33B5E"/>
    <w:rsid w:val="00C3594E"/>
    <w:rsid w:val="00C366A0"/>
    <w:rsid w:val="00C408DE"/>
    <w:rsid w:val="00C46548"/>
    <w:rsid w:val="00C51CF8"/>
    <w:rsid w:val="00C5286C"/>
    <w:rsid w:val="00C530C0"/>
    <w:rsid w:val="00C53BD0"/>
    <w:rsid w:val="00C574D5"/>
    <w:rsid w:val="00C578C0"/>
    <w:rsid w:val="00C57906"/>
    <w:rsid w:val="00C60138"/>
    <w:rsid w:val="00C63161"/>
    <w:rsid w:val="00C65DBC"/>
    <w:rsid w:val="00C6738F"/>
    <w:rsid w:val="00C710FF"/>
    <w:rsid w:val="00C71BC7"/>
    <w:rsid w:val="00C71FED"/>
    <w:rsid w:val="00C72F97"/>
    <w:rsid w:val="00C73F32"/>
    <w:rsid w:val="00C744D1"/>
    <w:rsid w:val="00C7544B"/>
    <w:rsid w:val="00C75948"/>
    <w:rsid w:val="00C76171"/>
    <w:rsid w:val="00C76E47"/>
    <w:rsid w:val="00C771B8"/>
    <w:rsid w:val="00C77E9C"/>
    <w:rsid w:val="00C80B0E"/>
    <w:rsid w:val="00C82835"/>
    <w:rsid w:val="00C829BD"/>
    <w:rsid w:val="00C8530A"/>
    <w:rsid w:val="00C87462"/>
    <w:rsid w:val="00C90AB5"/>
    <w:rsid w:val="00C93574"/>
    <w:rsid w:val="00C95895"/>
    <w:rsid w:val="00CA180C"/>
    <w:rsid w:val="00CA249A"/>
    <w:rsid w:val="00CA2B89"/>
    <w:rsid w:val="00CA2F70"/>
    <w:rsid w:val="00CA5936"/>
    <w:rsid w:val="00CA6D02"/>
    <w:rsid w:val="00CA7645"/>
    <w:rsid w:val="00CB00E5"/>
    <w:rsid w:val="00CB22B2"/>
    <w:rsid w:val="00CB32B1"/>
    <w:rsid w:val="00CB38AC"/>
    <w:rsid w:val="00CB596A"/>
    <w:rsid w:val="00CB609F"/>
    <w:rsid w:val="00CC3EE2"/>
    <w:rsid w:val="00CC7F55"/>
    <w:rsid w:val="00CD193A"/>
    <w:rsid w:val="00CD2215"/>
    <w:rsid w:val="00CD3F15"/>
    <w:rsid w:val="00CD45E4"/>
    <w:rsid w:val="00CD4F73"/>
    <w:rsid w:val="00CD5CCC"/>
    <w:rsid w:val="00CD7492"/>
    <w:rsid w:val="00CD796D"/>
    <w:rsid w:val="00CE0BDC"/>
    <w:rsid w:val="00CE3A6B"/>
    <w:rsid w:val="00CE5F61"/>
    <w:rsid w:val="00CE7582"/>
    <w:rsid w:val="00CF17BF"/>
    <w:rsid w:val="00CF3FE4"/>
    <w:rsid w:val="00CF46AB"/>
    <w:rsid w:val="00CF4FC8"/>
    <w:rsid w:val="00CF5089"/>
    <w:rsid w:val="00D00211"/>
    <w:rsid w:val="00D0049A"/>
    <w:rsid w:val="00D01194"/>
    <w:rsid w:val="00D01BF0"/>
    <w:rsid w:val="00D01CA9"/>
    <w:rsid w:val="00D05E88"/>
    <w:rsid w:val="00D06309"/>
    <w:rsid w:val="00D0720E"/>
    <w:rsid w:val="00D14596"/>
    <w:rsid w:val="00D17CF7"/>
    <w:rsid w:val="00D2123A"/>
    <w:rsid w:val="00D232AD"/>
    <w:rsid w:val="00D24233"/>
    <w:rsid w:val="00D24D30"/>
    <w:rsid w:val="00D25487"/>
    <w:rsid w:val="00D25967"/>
    <w:rsid w:val="00D271B8"/>
    <w:rsid w:val="00D27F8F"/>
    <w:rsid w:val="00D307CB"/>
    <w:rsid w:val="00D30BB9"/>
    <w:rsid w:val="00D32E19"/>
    <w:rsid w:val="00D34B1D"/>
    <w:rsid w:val="00D351EA"/>
    <w:rsid w:val="00D35992"/>
    <w:rsid w:val="00D366D2"/>
    <w:rsid w:val="00D368EA"/>
    <w:rsid w:val="00D376EF"/>
    <w:rsid w:val="00D37F64"/>
    <w:rsid w:val="00D40288"/>
    <w:rsid w:val="00D43403"/>
    <w:rsid w:val="00D43826"/>
    <w:rsid w:val="00D44CCA"/>
    <w:rsid w:val="00D474B5"/>
    <w:rsid w:val="00D47998"/>
    <w:rsid w:val="00D50574"/>
    <w:rsid w:val="00D5153A"/>
    <w:rsid w:val="00D5270B"/>
    <w:rsid w:val="00D53164"/>
    <w:rsid w:val="00D548DE"/>
    <w:rsid w:val="00D608A9"/>
    <w:rsid w:val="00D61485"/>
    <w:rsid w:val="00D6168B"/>
    <w:rsid w:val="00D62539"/>
    <w:rsid w:val="00D62E71"/>
    <w:rsid w:val="00D63035"/>
    <w:rsid w:val="00D6430D"/>
    <w:rsid w:val="00D66188"/>
    <w:rsid w:val="00D66D12"/>
    <w:rsid w:val="00D71118"/>
    <w:rsid w:val="00D71A30"/>
    <w:rsid w:val="00D7292F"/>
    <w:rsid w:val="00D731F6"/>
    <w:rsid w:val="00D740CA"/>
    <w:rsid w:val="00D76228"/>
    <w:rsid w:val="00D76EDB"/>
    <w:rsid w:val="00D844D2"/>
    <w:rsid w:val="00D85728"/>
    <w:rsid w:val="00D85AF9"/>
    <w:rsid w:val="00D871AD"/>
    <w:rsid w:val="00D90EAF"/>
    <w:rsid w:val="00D949AB"/>
    <w:rsid w:val="00D95481"/>
    <w:rsid w:val="00DA000C"/>
    <w:rsid w:val="00DA1A7E"/>
    <w:rsid w:val="00DA2C79"/>
    <w:rsid w:val="00DA3451"/>
    <w:rsid w:val="00DA4E0A"/>
    <w:rsid w:val="00DA5D80"/>
    <w:rsid w:val="00DA6CC8"/>
    <w:rsid w:val="00DB3652"/>
    <w:rsid w:val="00DB5FD3"/>
    <w:rsid w:val="00DB789C"/>
    <w:rsid w:val="00DC1CEB"/>
    <w:rsid w:val="00DC1DFB"/>
    <w:rsid w:val="00DC3888"/>
    <w:rsid w:val="00DC4C2C"/>
    <w:rsid w:val="00DC4F86"/>
    <w:rsid w:val="00DC7A13"/>
    <w:rsid w:val="00DC7C8D"/>
    <w:rsid w:val="00DD0E0D"/>
    <w:rsid w:val="00DD2A45"/>
    <w:rsid w:val="00DD2A9C"/>
    <w:rsid w:val="00DD2B32"/>
    <w:rsid w:val="00DD52EC"/>
    <w:rsid w:val="00DD583C"/>
    <w:rsid w:val="00DE36D5"/>
    <w:rsid w:val="00DE3CF2"/>
    <w:rsid w:val="00DE49B8"/>
    <w:rsid w:val="00DE5B72"/>
    <w:rsid w:val="00DE6169"/>
    <w:rsid w:val="00DF2997"/>
    <w:rsid w:val="00DF3C87"/>
    <w:rsid w:val="00DF4DF2"/>
    <w:rsid w:val="00DF50BD"/>
    <w:rsid w:val="00E02824"/>
    <w:rsid w:val="00E03D9E"/>
    <w:rsid w:val="00E065A5"/>
    <w:rsid w:val="00E075D6"/>
    <w:rsid w:val="00E10BC4"/>
    <w:rsid w:val="00E11478"/>
    <w:rsid w:val="00E115CE"/>
    <w:rsid w:val="00E12827"/>
    <w:rsid w:val="00E1415D"/>
    <w:rsid w:val="00E20018"/>
    <w:rsid w:val="00E20320"/>
    <w:rsid w:val="00E25391"/>
    <w:rsid w:val="00E27030"/>
    <w:rsid w:val="00E323E9"/>
    <w:rsid w:val="00E33A37"/>
    <w:rsid w:val="00E33CFD"/>
    <w:rsid w:val="00E34018"/>
    <w:rsid w:val="00E355EE"/>
    <w:rsid w:val="00E37161"/>
    <w:rsid w:val="00E437D2"/>
    <w:rsid w:val="00E43A0D"/>
    <w:rsid w:val="00E53F54"/>
    <w:rsid w:val="00E54ACC"/>
    <w:rsid w:val="00E55751"/>
    <w:rsid w:val="00E57261"/>
    <w:rsid w:val="00E60213"/>
    <w:rsid w:val="00E608CC"/>
    <w:rsid w:val="00E62D22"/>
    <w:rsid w:val="00E63138"/>
    <w:rsid w:val="00E650C8"/>
    <w:rsid w:val="00E67288"/>
    <w:rsid w:val="00E709DB"/>
    <w:rsid w:val="00E73A02"/>
    <w:rsid w:val="00E759A2"/>
    <w:rsid w:val="00E767B4"/>
    <w:rsid w:val="00E76AAF"/>
    <w:rsid w:val="00E8076B"/>
    <w:rsid w:val="00E84E9B"/>
    <w:rsid w:val="00E8739D"/>
    <w:rsid w:val="00E92CBE"/>
    <w:rsid w:val="00E933A1"/>
    <w:rsid w:val="00E94225"/>
    <w:rsid w:val="00E949F4"/>
    <w:rsid w:val="00E97B7C"/>
    <w:rsid w:val="00EA2311"/>
    <w:rsid w:val="00EA2574"/>
    <w:rsid w:val="00EA2E72"/>
    <w:rsid w:val="00EA56CC"/>
    <w:rsid w:val="00EA6C84"/>
    <w:rsid w:val="00EB137D"/>
    <w:rsid w:val="00EB3A01"/>
    <w:rsid w:val="00EB5119"/>
    <w:rsid w:val="00EC2AE3"/>
    <w:rsid w:val="00EC7BC3"/>
    <w:rsid w:val="00EC7BD3"/>
    <w:rsid w:val="00ED017B"/>
    <w:rsid w:val="00ED2F40"/>
    <w:rsid w:val="00ED35CD"/>
    <w:rsid w:val="00ED585E"/>
    <w:rsid w:val="00ED7600"/>
    <w:rsid w:val="00EE329A"/>
    <w:rsid w:val="00EE53C9"/>
    <w:rsid w:val="00EE6235"/>
    <w:rsid w:val="00EE663B"/>
    <w:rsid w:val="00EF1031"/>
    <w:rsid w:val="00EF1B4A"/>
    <w:rsid w:val="00EF6073"/>
    <w:rsid w:val="00EF698B"/>
    <w:rsid w:val="00EF7867"/>
    <w:rsid w:val="00EF7992"/>
    <w:rsid w:val="00F01487"/>
    <w:rsid w:val="00F047E0"/>
    <w:rsid w:val="00F05F59"/>
    <w:rsid w:val="00F060C7"/>
    <w:rsid w:val="00F072BD"/>
    <w:rsid w:val="00F10B5D"/>
    <w:rsid w:val="00F11BCE"/>
    <w:rsid w:val="00F12C66"/>
    <w:rsid w:val="00F1362C"/>
    <w:rsid w:val="00F14592"/>
    <w:rsid w:val="00F15368"/>
    <w:rsid w:val="00F15917"/>
    <w:rsid w:val="00F1706C"/>
    <w:rsid w:val="00F20A1F"/>
    <w:rsid w:val="00F20B6A"/>
    <w:rsid w:val="00F243F5"/>
    <w:rsid w:val="00F24A58"/>
    <w:rsid w:val="00F24C1A"/>
    <w:rsid w:val="00F25966"/>
    <w:rsid w:val="00F260E2"/>
    <w:rsid w:val="00F30669"/>
    <w:rsid w:val="00F31C2D"/>
    <w:rsid w:val="00F331F3"/>
    <w:rsid w:val="00F336DA"/>
    <w:rsid w:val="00F37B5C"/>
    <w:rsid w:val="00F40F97"/>
    <w:rsid w:val="00F414F1"/>
    <w:rsid w:val="00F46EF8"/>
    <w:rsid w:val="00F478EC"/>
    <w:rsid w:val="00F508B8"/>
    <w:rsid w:val="00F54182"/>
    <w:rsid w:val="00F561D3"/>
    <w:rsid w:val="00F572B6"/>
    <w:rsid w:val="00F57945"/>
    <w:rsid w:val="00F637ED"/>
    <w:rsid w:val="00F67DE8"/>
    <w:rsid w:val="00F72284"/>
    <w:rsid w:val="00F72CB1"/>
    <w:rsid w:val="00F73335"/>
    <w:rsid w:val="00F7570F"/>
    <w:rsid w:val="00F76AEA"/>
    <w:rsid w:val="00F80C2C"/>
    <w:rsid w:val="00F8215E"/>
    <w:rsid w:val="00F824F5"/>
    <w:rsid w:val="00F82B12"/>
    <w:rsid w:val="00F83F6E"/>
    <w:rsid w:val="00F84A3B"/>
    <w:rsid w:val="00F84F94"/>
    <w:rsid w:val="00F85754"/>
    <w:rsid w:val="00F85F4F"/>
    <w:rsid w:val="00F868EC"/>
    <w:rsid w:val="00F90FAB"/>
    <w:rsid w:val="00F92188"/>
    <w:rsid w:val="00F92A1B"/>
    <w:rsid w:val="00F93031"/>
    <w:rsid w:val="00F9305F"/>
    <w:rsid w:val="00F9374D"/>
    <w:rsid w:val="00F938F3"/>
    <w:rsid w:val="00F93B0A"/>
    <w:rsid w:val="00F93E38"/>
    <w:rsid w:val="00F95EF4"/>
    <w:rsid w:val="00F96781"/>
    <w:rsid w:val="00F967A4"/>
    <w:rsid w:val="00F96D82"/>
    <w:rsid w:val="00FA124B"/>
    <w:rsid w:val="00FA3357"/>
    <w:rsid w:val="00FA71C3"/>
    <w:rsid w:val="00FA73C8"/>
    <w:rsid w:val="00FB119F"/>
    <w:rsid w:val="00FB2EDB"/>
    <w:rsid w:val="00FB390E"/>
    <w:rsid w:val="00FB7771"/>
    <w:rsid w:val="00FC092A"/>
    <w:rsid w:val="00FC1565"/>
    <w:rsid w:val="00FC29B9"/>
    <w:rsid w:val="00FC47B9"/>
    <w:rsid w:val="00FC6FC1"/>
    <w:rsid w:val="00FC6FD3"/>
    <w:rsid w:val="00FD0810"/>
    <w:rsid w:val="00FD1CE4"/>
    <w:rsid w:val="00FD5B1B"/>
    <w:rsid w:val="00FD781B"/>
    <w:rsid w:val="00FE02B0"/>
    <w:rsid w:val="00FE1358"/>
    <w:rsid w:val="00FE305C"/>
    <w:rsid w:val="00FE6129"/>
    <w:rsid w:val="00FF0301"/>
    <w:rsid w:val="00FF14C1"/>
    <w:rsid w:val="00FF7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9"/>
    <o:shapelayout v:ext="edit">
      <o:idmap v:ext="edit" data="2"/>
    </o:shapelayout>
  </w:shapeDefaults>
  <w:decimalSymbol w:val=","/>
  <w:listSeparator w:val=","/>
  <w14:docId w14:val="254EDE8F"/>
  <w15:chartTrackingRefBased/>
  <w15:docId w15:val="{D5C9AED3-954C-4F1E-9EDB-16340DAF3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Level_2,标题 811"/>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NO">
    <w:name w:val="NO"/>
    <w:basedOn w:val="Normal"/>
    <w:rsid w:val="00DB3652"/>
    <w:pPr>
      <w:keepLines/>
      <w:spacing w:line="256" w:lineRule="auto"/>
      <w:ind w:left="1135" w:hanging="851"/>
    </w:pPr>
    <w:rPr>
      <w:rFonts w:asciiTheme="minorHAnsi" w:hAnsiTheme="minorHAnsi"/>
      <w:kern w:val="2"/>
      <w:sz w:val="22"/>
      <w14:ligatures w14:val="standardContextual"/>
    </w:rPr>
  </w:style>
  <w:style w:type="character" w:customStyle="1" w:styleId="TACChar">
    <w:name w:val="TAC Char"/>
    <w:link w:val="TAC"/>
    <w:qFormat/>
    <w:locked/>
    <w:rsid w:val="00701E1A"/>
    <w:rPr>
      <w:rFonts w:ascii="Arial" w:hAnsi="Arial"/>
      <w:kern w:val="2"/>
      <w:sz w:val="18"/>
      <w14:ligatures w14:val="standardContextual"/>
    </w:rPr>
  </w:style>
  <w:style w:type="paragraph" w:customStyle="1" w:styleId="TAC">
    <w:name w:val="TAC"/>
    <w:basedOn w:val="Normal"/>
    <w:link w:val="TACChar"/>
    <w:qFormat/>
    <w:rsid w:val="00701E1A"/>
    <w:pPr>
      <w:keepNext/>
      <w:keepLines/>
      <w:spacing w:after="0" w:line="256" w:lineRule="auto"/>
      <w:jc w:val="center"/>
    </w:pPr>
    <w:rPr>
      <w:rFonts w:ascii="Arial" w:hAnsi="Arial"/>
      <w:kern w:val="2"/>
      <w:sz w:val="18"/>
      <w14:ligatures w14:val="standardContextual"/>
    </w:rPr>
  </w:style>
  <w:style w:type="character" w:customStyle="1" w:styleId="TAHCar">
    <w:name w:val="TAH Car"/>
    <w:link w:val="TAH"/>
    <w:qFormat/>
    <w:locked/>
    <w:rsid w:val="00701E1A"/>
    <w:rPr>
      <w:rFonts w:ascii="Arial" w:hAnsi="Arial"/>
      <w:b/>
      <w:kern w:val="2"/>
      <w:sz w:val="18"/>
      <w14:ligatures w14:val="standardContextual"/>
    </w:rPr>
  </w:style>
  <w:style w:type="paragraph" w:customStyle="1" w:styleId="TAH">
    <w:name w:val="TAH"/>
    <w:basedOn w:val="TAC"/>
    <w:link w:val="TAHCar"/>
    <w:qFormat/>
    <w:rsid w:val="00701E1A"/>
    <w:rPr>
      <w:b/>
    </w:rPr>
  </w:style>
  <w:style w:type="paragraph" w:customStyle="1" w:styleId="B1">
    <w:name w:val="B1"/>
    <w:basedOn w:val="List"/>
    <w:rsid w:val="00701E1A"/>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701E1A"/>
    <w:pPr>
      <w:ind w:left="283" w:hanging="283"/>
      <w:contextualSpacing/>
    </w:pPr>
  </w:style>
  <w:style w:type="character" w:customStyle="1" w:styleId="THChar">
    <w:name w:val="TH Char"/>
    <w:link w:val="TH"/>
    <w:qFormat/>
    <w:locked/>
    <w:rsid w:val="00A56D01"/>
    <w:rPr>
      <w:rFonts w:ascii="Arial" w:hAnsi="Arial" w:cs="Arial"/>
      <w:b/>
      <w:lang w:val="en-GB"/>
    </w:rPr>
  </w:style>
  <w:style w:type="paragraph" w:customStyle="1" w:styleId="TH">
    <w:name w:val="TH"/>
    <w:basedOn w:val="Normal"/>
    <w:link w:val="THChar"/>
    <w:qFormat/>
    <w:rsid w:val="00A56D01"/>
    <w:pPr>
      <w:keepNext/>
      <w:keepLines/>
      <w:spacing w:before="60" w:after="180" w:line="240" w:lineRule="auto"/>
      <w:jc w:val="center"/>
    </w:pPr>
    <w:rPr>
      <w:rFonts w:ascii="Arial" w:hAnsi="Arial" w:cs="Arial"/>
      <w:b/>
      <w:sz w:val="22"/>
      <w:lang w:val="en-GB"/>
    </w:rPr>
  </w:style>
  <w:style w:type="character" w:customStyle="1" w:styleId="TALCar">
    <w:name w:val="TAL Car"/>
    <w:link w:val="TAL"/>
    <w:qFormat/>
    <w:locked/>
    <w:rsid w:val="00A56D01"/>
    <w:rPr>
      <w:rFonts w:ascii="Arial" w:hAnsi="Arial" w:cs="Arial"/>
      <w:sz w:val="18"/>
      <w:lang w:val="en-GB"/>
    </w:rPr>
  </w:style>
  <w:style w:type="paragraph" w:customStyle="1" w:styleId="TAL">
    <w:name w:val="TAL"/>
    <w:basedOn w:val="Normal"/>
    <w:link w:val="TALCar"/>
    <w:qFormat/>
    <w:rsid w:val="00A56D01"/>
    <w:pPr>
      <w:keepNext/>
      <w:keepLines/>
      <w:spacing w:after="0" w:line="240" w:lineRule="auto"/>
    </w:pPr>
    <w:rPr>
      <w:rFonts w:ascii="Arial" w:hAnsi="Arial" w:cs="Arial"/>
      <w:sz w:val="18"/>
      <w:lang w:val="en-GB"/>
    </w:rPr>
  </w:style>
  <w:style w:type="paragraph" w:customStyle="1" w:styleId="TAN">
    <w:name w:val="TAN"/>
    <w:basedOn w:val="TAL"/>
    <w:link w:val="TANChar"/>
    <w:qFormat/>
    <w:rsid w:val="00A56D01"/>
    <w:pPr>
      <w:ind w:left="851" w:hanging="851"/>
    </w:pPr>
  </w:style>
  <w:style w:type="character" w:customStyle="1" w:styleId="TANChar">
    <w:name w:val="TAN Char"/>
    <w:link w:val="TAN"/>
    <w:qFormat/>
    <w:locked/>
    <w:rsid w:val="00A56D01"/>
    <w:rPr>
      <w:rFonts w:ascii="Arial" w:hAnsi="Arial" w:cs="Arial"/>
      <w:sz w:val="18"/>
      <w:lang w:val="en-GB"/>
    </w:rPr>
  </w:style>
  <w:style w:type="character" w:styleId="PlaceholderText">
    <w:name w:val="Placeholder Text"/>
    <w:basedOn w:val="DefaultParagraphFont"/>
    <w:uiPriority w:val="99"/>
    <w:semiHidden/>
    <w:rsid w:val="00945D12"/>
    <w:rPr>
      <w:color w:val="666666"/>
    </w:rPr>
  </w:style>
  <w:style w:type="paragraph" w:styleId="Header">
    <w:name w:val="header"/>
    <w:basedOn w:val="Normal"/>
    <w:link w:val="HeaderChar"/>
    <w:uiPriority w:val="99"/>
    <w:semiHidden/>
    <w:unhideWhenUsed/>
    <w:rsid w:val="00534788"/>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534788"/>
    <w:rPr>
      <w:rFonts w:ascii="Times New Roman" w:hAnsi="Times New Roman"/>
      <w:sz w:val="20"/>
    </w:rPr>
  </w:style>
  <w:style w:type="paragraph" w:styleId="Footer">
    <w:name w:val="footer"/>
    <w:basedOn w:val="Normal"/>
    <w:link w:val="FooterChar"/>
    <w:uiPriority w:val="99"/>
    <w:semiHidden/>
    <w:unhideWhenUsed/>
    <w:rsid w:val="00534788"/>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534788"/>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3532235">
      <w:bodyDiv w:val="1"/>
      <w:marLeft w:val="0"/>
      <w:marRight w:val="0"/>
      <w:marTop w:val="0"/>
      <w:marBottom w:val="0"/>
      <w:divBdr>
        <w:top w:val="none" w:sz="0" w:space="0" w:color="auto"/>
        <w:left w:val="none" w:sz="0" w:space="0" w:color="auto"/>
        <w:bottom w:val="none" w:sz="0" w:space="0" w:color="auto"/>
        <w:right w:val="none" w:sz="0" w:space="0" w:color="auto"/>
      </w:divBdr>
    </w:div>
    <w:div w:id="416904835">
      <w:bodyDiv w:val="1"/>
      <w:marLeft w:val="0"/>
      <w:marRight w:val="0"/>
      <w:marTop w:val="0"/>
      <w:marBottom w:val="0"/>
      <w:divBdr>
        <w:top w:val="none" w:sz="0" w:space="0" w:color="auto"/>
        <w:left w:val="none" w:sz="0" w:space="0" w:color="auto"/>
        <w:bottom w:val="none" w:sz="0" w:space="0" w:color="auto"/>
        <w:right w:val="none" w:sz="0" w:space="0" w:color="auto"/>
      </w:divBdr>
    </w:div>
    <w:div w:id="493573725">
      <w:bodyDiv w:val="1"/>
      <w:marLeft w:val="0"/>
      <w:marRight w:val="0"/>
      <w:marTop w:val="0"/>
      <w:marBottom w:val="0"/>
      <w:divBdr>
        <w:top w:val="none" w:sz="0" w:space="0" w:color="auto"/>
        <w:left w:val="none" w:sz="0" w:space="0" w:color="auto"/>
        <w:bottom w:val="none" w:sz="0" w:space="0" w:color="auto"/>
        <w:right w:val="none" w:sz="0" w:space="0" w:color="auto"/>
      </w:divBdr>
    </w:div>
    <w:div w:id="522204836">
      <w:bodyDiv w:val="1"/>
      <w:marLeft w:val="0"/>
      <w:marRight w:val="0"/>
      <w:marTop w:val="0"/>
      <w:marBottom w:val="0"/>
      <w:divBdr>
        <w:top w:val="none" w:sz="0" w:space="0" w:color="auto"/>
        <w:left w:val="none" w:sz="0" w:space="0" w:color="auto"/>
        <w:bottom w:val="none" w:sz="0" w:space="0" w:color="auto"/>
        <w:right w:val="none" w:sz="0" w:space="0" w:color="auto"/>
      </w:divBdr>
    </w:div>
    <w:div w:id="745341299">
      <w:bodyDiv w:val="1"/>
      <w:marLeft w:val="0"/>
      <w:marRight w:val="0"/>
      <w:marTop w:val="0"/>
      <w:marBottom w:val="0"/>
      <w:divBdr>
        <w:top w:val="none" w:sz="0" w:space="0" w:color="auto"/>
        <w:left w:val="none" w:sz="0" w:space="0" w:color="auto"/>
        <w:bottom w:val="none" w:sz="0" w:space="0" w:color="auto"/>
        <w:right w:val="none" w:sz="0" w:space="0" w:color="auto"/>
      </w:divBdr>
    </w:div>
    <w:div w:id="1075518560">
      <w:bodyDiv w:val="1"/>
      <w:marLeft w:val="0"/>
      <w:marRight w:val="0"/>
      <w:marTop w:val="0"/>
      <w:marBottom w:val="0"/>
      <w:divBdr>
        <w:top w:val="none" w:sz="0" w:space="0" w:color="auto"/>
        <w:left w:val="none" w:sz="0" w:space="0" w:color="auto"/>
        <w:bottom w:val="none" w:sz="0" w:space="0" w:color="auto"/>
        <w:right w:val="none" w:sz="0" w:space="0" w:color="auto"/>
      </w:divBdr>
    </w:div>
    <w:div w:id="1575360906">
      <w:bodyDiv w:val="1"/>
      <w:marLeft w:val="0"/>
      <w:marRight w:val="0"/>
      <w:marTop w:val="0"/>
      <w:marBottom w:val="0"/>
      <w:divBdr>
        <w:top w:val="none" w:sz="0" w:space="0" w:color="auto"/>
        <w:left w:val="none" w:sz="0" w:space="0" w:color="auto"/>
        <w:bottom w:val="none" w:sz="0" w:space="0" w:color="auto"/>
        <w:right w:val="none" w:sz="0" w:space="0" w:color="auto"/>
      </w:divBdr>
    </w:div>
    <w:div w:id="1621302072">
      <w:bodyDiv w:val="1"/>
      <w:marLeft w:val="0"/>
      <w:marRight w:val="0"/>
      <w:marTop w:val="0"/>
      <w:marBottom w:val="0"/>
      <w:divBdr>
        <w:top w:val="none" w:sz="0" w:space="0" w:color="auto"/>
        <w:left w:val="none" w:sz="0" w:space="0" w:color="auto"/>
        <w:bottom w:val="none" w:sz="0" w:space="0" w:color="auto"/>
        <w:right w:val="none" w:sz="0" w:space="0" w:color="auto"/>
      </w:divBdr>
    </w:div>
    <w:div w:id="1794472334">
      <w:bodyDiv w:val="1"/>
      <w:marLeft w:val="0"/>
      <w:marRight w:val="0"/>
      <w:marTop w:val="0"/>
      <w:marBottom w:val="0"/>
      <w:divBdr>
        <w:top w:val="none" w:sz="0" w:space="0" w:color="auto"/>
        <w:left w:val="none" w:sz="0" w:space="0" w:color="auto"/>
        <w:bottom w:val="none" w:sz="0" w:space="0" w:color="auto"/>
        <w:right w:val="none" w:sz="0" w:space="0" w:color="auto"/>
      </w:divBdr>
    </w:div>
    <w:div w:id="1836064522">
      <w:bodyDiv w:val="1"/>
      <w:marLeft w:val="0"/>
      <w:marRight w:val="0"/>
      <w:marTop w:val="0"/>
      <w:marBottom w:val="0"/>
      <w:divBdr>
        <w:top w:val="none" w:sz="0" w:space="0" w:color="auto"/>
        <w:left w:val="none" w:sz="0" w:space="0" w:color="auto"/>
        <w:bottom w:val="none" w:sz="0" w:space="0" w:color="auto"/>
        <w:right w:val="none" w:sz="0" w:space="0" w:color="auto"/>
      </w:divBdr>
    </w:div>
    <w:div w:id="1927300897">
      <w:bodyDiv w:val="1"/>
      <w:marLeft w:val="0"/>
      <w:marRight w:val="0"/>
      <w:marTop w:val="0"/>
      <w:marBottom w:val="0"/>
      <w:divBdr>
        <w:top w:val="none" w:sz="0" w:space="0" w:color="auto"/>
        <w:left w:val="none" w:sz="0" w:space="0" w:color="auto"/>
        <w:bottom w:val="none" w:sz="0" w:space="0" w:color="auto"/>
        <w:right w:val="none" w:sz="0" w:space="0" w:color="auto"/>
      </w:divBdr>
    </w:div>
    <w:div w:id="21383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image" Target="media/image24.wmf"/><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image" Target="media/image22.wmf"/><Relationship Id="rId5" Type="http://schemas.openxmlformats.org/officeDocument/2006/relationships/customXml" Target="../customXml/item5.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image" Target="media/image16.wmf"/><Relationship Id="rId48" Type="http://schemas.openxmlformats.org/officeDocument/2006/relationships/image" Target="media/image19.wmf"/><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20.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image" Target="media/image14.wmf"/><Relationship Id="rId46" Type="http://schemas.openxmlformats.org/officeDocument/2006/relationships/oleObject" Target="embeddings/oleObject17.bin"/><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image" Target="media/image23.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3.wmf"/><Relationship Id="rId49" Type="http://schemas.openxmlformats.org/officeDocument/2006/relationships/oleObject" Target="embeddings/oleObject18.bin"/><Relationship Id="rId57"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image" Target="media/image2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ah\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RBI5PAMIO524-1616901215-27085</_dlc_DocId>
    <HideFromDelve xmlns="71c5aaf6-e6ce-465b-b873-5148d2a4c105">false</HideFromDelve>
    <_dlc_DocIdUrl xmlns="71c5aaf6-e6ce-465b-b873-5148d2a4c105">
      <Url>https://nokia.sharepoint.com/sites/gxp/_layouts/15/DocIdRedir.aspx?ID=RBI5PAMIO524-1616901215-27085</Url>
      <Description>RBI5PAMIO524-1616901215-27085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B8AA7DBB-88A2-467C-8A86-445D6EE69CA3}">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42EAC12B-721F-4C62-B51C-8F82999A3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7275bb01-7583-478d-bc14-e839a2dd5989"/>
    <ds:schemaRef ds:uri="http://www.w3.org/XML/1998/namespace"/>
    <ds:schemaRef ds:uri="http://purl.org/dc/elements/1.1/"/>
    <ds:schemaRef ds:uri="71c5aaf6-e6ce-465b-b873-5148d2a4c105"/>
    <ds:schemaRef ds:uri="3f2ce089-3858-4176-9a21-a30f9204848e"/>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Template>
  <TotalTime>0</TotalTime>
  <Pages>5</Pages>
  <Words>2494</Words>
  <Characters>14221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16682</CharactersWithSpaces>
  <SharedDoc>false</SharedDoc>
  <HLinks>
    <vt:vector size="96" baseType="variant">
      <vt:variant>
        <vt:i4>1310782</vt:i4>
      </vt:variant>
      <vt:variant>
        <vt:i4>164</vt:i4>
      </vt:variant>
      <vt:variant>
        <vt:i4>0</vt:i4>
      </vt:variant>
      <vt:variant>
        <vt:i4>5</vt:i4>
      </vt:variant>
      <vt:variant>
        <vt:lpwstr/>
      </vt:variant>
      <vt:variant>
        <vt:lpwstr>_Toc174035814</vt:lpwstr>
      </vt:variant>
      <vt:variant>
        <vt:i4>1310782</vt:i4>
      </vt:variant>
      <vt:variant>
        <vt:i4>161</vt:i4>
      </vt:variant>
      <vt:variant>
        <vt:i4>0</vt:i4>
      </vt:variant>
      <vt:variant>
        <vt:i4>5</vt:i4>
      </vt:variant>
      <vt:variant>
        <vt:lpwstr/>
      </vt:variant>
      <vt:variant>
        <vt:lpwstr>_Toc174035813</vt:lpwstr>
      </vt:variant>
      <vt:variant>
        <vt:i4>1310782</vt:i4>
      </vt:variant>
      <vt:variant>
        <vt:i4>158</vt:i4>
      </vt:variant>
      <vt:variant>
        <vt:i4>0</vt:i4>
      </vt:variant>
      <vt:variant>
        <vt:i4>5</vt:i4>
      </vt:variant>
      <vt:variant>
        <vt:lpwstr/>
      </vt:variant>
      <vt:variant>
        <vt:lpwstr>_Toc174035812</vt:lpwstr>
      </vt:variant>
      <vt:variant>
        <vt:i4>1310782</vt:i4>
      </vt:variant>
      <vt:variant>
        <vt:i4>155</vt:i4>
      </vt:variant>
      <vt:variant>
        <vt:i4>0</vt:i4>
      </vt:variant>
      <vt:variant>
        <vt:i4>5</vt:i4>
      </vt:variant>
      <vt:variant>
        <vt:lpwstr/>
      </vt:variant>
      <vt:variant>
        <vt:lpwstr>_Toc174035811</vt:lpwstr>
      </vt:variant>
      <vt:variant>
        <vt:i4>1310782</vt:i4>
      </vt:variant>
      <vt:variant>
        <vt:i4>152</vt:i4>
      </vt:variant>
      <vt:variant>
        <vt:i4>0</vt:i4>
      </vt:variant>
      <vt:variant>
        <vt:i4>5</vt:i4>
      </vt:variant>
      <vt:variant>
        <vt:lpwstr/>
      </vt:variant>
      <vt:variant>
        <vt:lpwstr>_Toc174035810</vt:lpwstr>
      </vt:variant>
      <vt:variant>
        <vt:i4>1376318</vt:i4>
      </vt:variant>
      <vt:variant>
        <vt:i4>149</vt:i4>
      </vt:variant>
      <vt:variant>
        <vt:i4>0</vt:i4>
      </vt:variant>
      <vt:variant>
        <vt:i4>5</vt:i4>
      </vt:variant>
      <vt:variant>
        <vt:lpwstr/>
      </vt:variant>
      <vt:variant>
        <vt:lpwstr>_Toc174035809</vt:lpwstr>
      </vt:variant>
      <vt:variant>
        <vt:i4>1376318</vt:i4>
      </vt:variant>
      <vt:variant>
        <vt:i4>146</vt:i4>
      </vt:variant>
      <vt:variant>
        <vt:i4>0</vt:i4>
      </vt:variant>
      <vt:variant>
        <vt:i4>5</vt:i4>
      </vt:variant>
      <vt:variant>
        <vt:lpwstr/>
      </vt:variant>
      <vt:variant>
        <vt:lpwstr>_Toc174035808</vt:lpwstr>
      </vt:variant>
      <vt:variant>
        <vt:i4>1376318</vt:i4>
      </vt:variant>
      <vt:variant>
        <vt:i4>143</vt:i4>
      </vt:variant>
      <vt:variant>
        <vt:i4>0</vt:i4>
      </vt:variant>
      <vt:variant>
        <vt:i4>5</vt:i4>
      </vt:variant>
      <vt:variant>
        <vt:lpwstr/>
      </vt:variant>
      <vt:variant>
        <vt:lpwstr>_Toc174035807</vt:lpwstr>
      </vt:variant>
      <vt:variant>
        <vt:i4>1376318</vt:i4>
      </vt:variant>
      <vt:variant>
        <vt:i4>140</vt:i4>
      </vt:variant>
      <vt:variant>
        <vt:i4>0</vt:i4>
      </vt:variant>
      <vt:variant>
        <vt:i4>5</vt:i4>
      </vt:variant>
      <vt:variant>
        <vt:lpwstr/>
      </vt:variant>
      <vt:variant>
        <vt:lpwstr>_Toc174035806</vt:lpwstr>
      </vt:variant>
      <vt:variant>
        <vt:i4>1376318</vt:i4>
      </vt:variant>
      <vt:variant>
        <vt:i4>137</vt:i4>
      </vt:variant>
      <vt:variant>
        <vt:i4>0</vt:i4>
      </vt:variant>
      <vt:variant>
        <vt:i4>5</vt:i4>
      </vt:variant>
      <vt:variant>
        <vt:lpwstr/>
      </vt:variant>
      <vt:variant>
        <vt:lpwstr>_Toc174035805</vt:lpwstr>
      </vt:variant>
      <vt:variant>
        <vt:i4>1376318</vt:i4>
      </vt:variant>
      <vt:variant>
        <vt:i4>134</vt:i4>
      </vt:variant>
      <vt:variant>
        <vt:i4>0</vt:i4>
      </vt:variant>
      <vt:variant>
        <vt:i4>5</vt:i4>
      </vt:variant>
      <vt:variant>
        <vt:lpwstr/>
      </vt:variant>
      <vt:variant>
        <vt:lpwstr>_Toc174035804</vt:lpwstr>
      </vt:variant>
      <vt:variant>
        <vt:i4>1376318</vt:i4>
      </vt:variant>
      <vt:variant>
        <vt:i4>131</vt:i4>
      </vt:variant>
      <vt:variant>
        <vt:i4>0</vt:i4>
      </vt:variant>
      <vt:variant>
        <vt:i4>5</vt:i4>
      </vt:variant>
      <vt:variant>
        <vt:lpwstr/>
      </vt:variant>
      <vt:variant>
        <vt:lpwstr>_Toc174035803</vt:lpwstr>
      </vt:variant>
      <vt:variant>
        <vt:i4>1376318</vt:i4>
      </vt:variant>
      <vt:variant>
        <vt:i4>128</vt:i4>
      </vt:variant>
      <vt:variant>
        <vt:i4>0</vt:i4>
      </vt:variant>
      <vt:variant>
        <vt:i4>5</vt:i4>
      </vt:variant>
      <vt:variant>
        <vt:lpwstr/>
      </vt:variant>
      <vt:variant>
        <vt:lpwstr>_Toc174035802</vt:lpwstr>
      </vt:variant>
      <vt:variant>
        <vt:i4>1376318</vt:i4>
      </vt:variant>
      <vt:variant>
        <vt:i4>125</vt:i4>
      </vt:variant>
      <vt:variant>
        <vt:i4>0</vt:i4>
      </vt:variant>
      <vt:variant>
        <vt:i4>5</vt:i4>
      </vt:variant>
      <vt:variant>
        <vt:lpwstr/>
      </vt:variant>
      <vt:variant>
        <vt:lpwstr>_Toc174035801</vt:lpwstr>
      </vt:variant>
      <vt:variant>
        <vt:i4>1376318</vt:i4>
      </vt:variant>
      <vt:variant>
        <vt:i4>122</vt:i4>
      </vt:variant>
      <vt:variant>
        <vt:i4>0</vt:i4>
      </vt:variant>
      <vt:variant>
        <vt:i4>5</vt:i4>
      </vt:variant>
      <vt:variant>
        <vt:lpwstr/>
      </vt:variant>
      <vt:variant>
        <vt:lpwstr>_Toc174035800</vt:lpwstr>
      </vt:variant>
      <vt:variant>
        <vt:i4>1835057</vt:i4>
      </vt:variant>
      <vt:variant>
        <vt:i4>119</vt:i4>
      </vt:variant>
      <vt:variant>
        <vt:i4>0</vt:i4>
      </vt:variant>
      <vt:variant>
        <vt:i4>5</vt:i4>
      </vt:variant>
      <vt:variant>
        <vt:lpwstr/>
      </vt:variant>
      <vt:variant>
        <vt:lpwstr>_Toc174035799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3GPP;RAN4</cp:keywords>
  <dc:description/>
  <cp:lastModifiedBy>Aditya Amah (Nokia)</cp:lastModifiedBy>
  <cp:revision>2</cp:revision>
  <dcterms:created xsi:type="dcterms:W3CDTF">2024-08-09T16:51:00Z</dcterms:created>
  <dcterms:modified xsi:type="dcterms:W3CDTF">2024-08-09T16:51:00Z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8a4cf9ed-8aeb-4ca8-ae0f-461b3d0ed210</vt:lpwstr>
  </property>
  <property fmtid="{D5CDD505-2E9C-101B-9397-08002B2CF9AE}" pid="11" name="MediaServiceImageTags">
    <vt:lpwstr/>
  </property>
</Properties>
</file>